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EA57" w14:textId="5F5A77FE" w:rsidR="007D6572" w:rsidRDefault="007D6572" w:rsidP="007D6572">
      <w:pPr>
        <w:rPr>
          <w:b/>
          <w:bCs/>
        </w:rPr>
      </w:pPr>
      <w:r w:rsidRPr="007D6572">
        <w:rPr>
          <w:b/>
          <w:bCs/>
        </w:rPr>
        <w:t xml:space="preserve">FRONTPRO® </w:t>
      </w:r>
      <w:r w:rsidR="001333CC">
        <w:rPr>
          <w:b/>
          <w:bCs/>
        </w:rPr>
        <w:t>28</w:t>
      </w:r>
      <w:r w:rsidRPr="007D6572">
        <w:rPr>
          <w:b/>
          <w:bCs/>
        </w:rPr>
        <w:t xml:space="preserve"> mg žvečljive tablete za pse </w:t>
      </w:r>
      <w:r w:rsidR="00B845D9">
        <w:rPr>
          <w:b/>
          <w:bCs/>
        </w:rPr>
        <w:t>(</w:t>
      </w:r>
      <w:r w:rsidR="00320335" w:rsidRPr="00320335">
        <w:rPr>
          <w:b/>
          <w:bCs/>
        </w:rPr>
        <w:t>&gt;4–10 kg</w:t>
      </w:r>
      <w:r w:rsidR="00B845D9">
        <w:rPr>
          <w:b/>
          <w:bCs/>
        </w:rPr>
        <w:t>)</w:t>
      </w:r>
      <w:r w:rsidRPr="007D6572">
        <w:rPr>
          <w:b/>
          <w:bCs/>
        </w:rPr>
        <w:t>, 3 tablete</w:t>
      </w:r>
    </w:p>
    <w:p w14:paraId="72B65240" w14:textId="3A6D249B" w:rsidR="007D6572" w:rsidRDefault="002B4D44" w:rsidP="007D6572">
      <w:r w:rsidRPr="002B4D44">
        <w:t>FRONTPRO® je žvečljiva tableta za pse, namenjena zaščiti pred bolhami in klopi. Po zaužitju se učinkovina absorbira v krvni obtok ter sistemsko deluje proti bolham z učinkom do 5 tednov, hkrati pa zagotavlja en mesec zaščite pred klopi. Tableta se daje peroralno, s hrano ali brez nje. Pakiranje vsebuje tri tablete za večmesečno zaščito psov srednje majhne telesne mase.</w:t>
      </w:r>
    </w:p>
    <w:p w14:paraId="7FB84250" w14:textId="77777777" w:rsidR="000A20A8" w:rsidRDefault="000A20A8" w:rsidP="000A20A8">
      <w:pPr>
        <w:rPr>
          <w:b/>
          <w:bCs/>
        </w:rPr>
      </w:pPr>
      <w:r>
        <w:rPr>
          <w:b/>
          <w:bCs/>
        </w:rPr>
        <w:t>Ključne prednosti:</w:t>
      </w:r>
    </w:p>
    <w:p w14:paraId="5AD4F3BE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Hitro delovanje proti bolham</w:t>
      </w:r>
    </w:p>
    <w:p w14:paraId="3697A374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Do 5 tednov zaščite pred bolhami</w:t>
      </w:r>
    </w:p>
    <w:p w14:paraId="72667467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En mesec zaščite pred klopi</w:t>
      </w:r>
    </w:p>
    <w:p w14:paraId="5F8C7666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Zmanjša tveganje za okužbo s trakuljo</w:t>
      </w:r>
    </w:p>
    <w:p w14:paraId="2AA6FEF2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Zmanjša tveganje za parazita Babesia canis</w:t>
      </w:r>
    </w:p>
    <w:p w14:paraId="638F6639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Peroralna uporaba – brez nanašanja na kožo</w:t>
      </w:r>
    </w:p>
    <w:p w14:paraId="0F519085" w14:textId="77777777" w:rsidR="000A20A8" w:rsidRDefault="000A20A8" w:rsidP="000A20A8">
      <w:pPr>
        <w:pStyle w:val="Odstavekseznama"/>
        <w:numPr>
          <w:ilvl w:val="0"/>
          <w:numId w:val="6"/>
        </w:numPr>
      </w:pPr>
      <w:r>
        <w:t>Kot priboljšek z okusom govedine</w:t>
      </w:r>
    </w:p>
    <w:p w14:paraId="472202CD" w14:textId="77777777" w:rsidR="000A20A8" w:rsidRDefault="000A20A8" w:rsidP="000A20A8">
      <w:pPr>
        <w:pStyle w:val="Odstavekseznama"/>
      </w:pPr>
    </w:p>
    <w:p w14:paraId="7ED24D0F" w14:textId="77777777" w:rsidR="000A20A8" w:rsidRPr="002C77F9" w:rsidRDefault="000A20A8" w:rsidP="000A20A8">
      <w:pPr>
        <w:rPr>
          <w:b/>
          <w:bCs/>
        </w:rPr>
      </w:pPr>
      <w:r w:rsidRPr="002C77F9">
        <w:rPr>
          <w:b/>
          <w:bCs/>
        </w:rPr>
        <w:t>Opis izdelka</w:t>
      </w:r>
    </w:p>
    <w:p w14:paraId="64E32970" w14:textId="2948EB89" w:rsidR="000A20A8" w:rsidRPr="002C77F9" w:rsidRDefault="000A20A8" w:rsidP="000A20A8">
      <w:r w:rsidRPr="002C77F9">
        <w:t xml:space="preserve">FRONTPRO® </w:t>
      </w:r>
      <w:r w:rsidR="00F105F8">
        <w:t>28</w:t>
      </w:r>
      <w:r w:rsidRPr="002C77F9">
        <w:t xml:space="preserve"> mg je sodobna zaščita za majhne pse telesne mase od </w:t>
      </w:r>
      <w:r w:rsidR="006C5761">
        <w:t>4</w:t>
      </w:r>
      <w:r w:rsidRPr="002C77F9">
        <w:t xml:space="preserve"> do </w:t>
      </w:r>
      <w:r w:rsidR="006C5761">
        <w:t>10</w:t>
      </w:r>
      <w:r w:rsidRPr="002C77F9">
        <w:t xml:space="preserve"> kg. Gre za okusno žvečljivo tableto, ki jo večina psov zaužije kot priboljšek, zato je dajanje preprosto in brez stresa.</w:t>
      </w:r>
    </w:p>
    <w:p w14:paraId="79B9AA97" w14:textId="77777777" w:rsidR="000A20A8" w:rsidRPr="002C77F9" w:rsidRDefault="000A20A8" w:rsidP="000A20A8">
      <w:r w:rsidRPr="002C77F9">
        <w:t xml:space="preserve">Po zaužitju začne učinkovina afoksolaner delovati sistemsko. Paraziti so ji izpostavljeni med hranjenjem, kar povzroči njihov pogin. Bolhe so uničene še preden lahko odložijo jajčeca, s čimer se zmanjša kontaminacija domačega okolja in tveganje za pojav trakulje </w:t>
      </w:r>
      <w:r w:rsidRPr="002C77F9">
        <w:rPr>
          <w:i/>
          <w:iCs/>
        </w:rPr>
        <w:t>Dipylidium caninum</w:t>
      </w:r>
      <w:r w:rsidRPr="002C77F9">
        <w:t>.</w:t>
      </w:r>
    </w:p>
    <w:p w14:paraId="62D25B30" w14:textId="77777777" w:rsidR="000A20A8" w:rsidRPr="002C77F9" w:rsidRDefault="000A20A8" w:rsidP="000A20A8">
      <w:r w:rsidRPr="002C77F9">
        <w:t>Ena tableta:</w:t>
      </w:r>
    </w:p>
    <w:p w14:paraId="3B0135DA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Deluje od znotraj navzven, brez nanašanja na kožo,</w:t>
      </w:r>
    </w:p>
    <w:p w14:paraId="387BB7E0" w14:textId="5F20CE17" w:rsidR="000A20A8" w:rsidRDefault="000A20A8" w:rsidP="000A20A8">
      <w:pPr>
        <w:pStyle w:val="Odstavekseznama"/>
        <w:numPr>
          <w:ilvl w:val="0"/>
          <w:numId w:val="5"/>
        </w:numPr>
      </w:pPr>
      <w:r w:rsidRPr="00A13625">
        <w:rPr>
          <w:b/>
          <w:bCs/>
        </w:rPr>
        <w:t xml:space="preserve">zagotavlja </w:t>
      </w:r>
      <w:r w:rsidR="00AD5A3F">
        <w:rPr>
          <w:b/>
          <w:bCs/>
        </w:rPr>
        <w:t>en mesec</w:t>
      </w:r>
      <w:r w:rsidRPr="00A13625">
        <w:rPr>
          <w:b/>
          <w:bCs/>
        </w:rPr>
        <w:t xml:space="preserve"> zaščite pred klopi</w:t>
      </w:r>
      <w:r>
        <w:t>,</w:t>
      </w:r>
    </w:p>
    <w:p w14:paraId="7D49D161" w14:textId="77777777" w:rsidR="000A20A8" w:rsidRDefault="000A20A8" w:rsidP="000A20A8">
      <w:pPr>
        <w:pStyle w:val="Odstavekseznama"/>
        <w:numPr>
          <w:ilvl w:val="0"/>
          <w:numId w:val="5"/>
        </w:numPr>
      </w:pPr>
      <w:r w:rsidRPr="00A13625">
        <w:rPr>
          <w:b/>
          <w:bCs/>
        </w:rPr>
        <w:t>zagotavlja takojšen učinek proti bolham in deluje kar 5 tednov</w:t>
      </w:r>
      <w:r>
        <w:t>,</w:t>
      </w:r>
    </w:p>
    <w:p w14:paraId="13F2819C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uniči bolhe, še preden lahko odložijo jajčeca v vaš dom,</w:t>
      </w:r>
    </w:p>
    <w:p w14:paraId="5962EB74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uniči klope in zmanjšuje tveganja, povezana z njihovimi ugrizi (klopi so prenašalci nevarnih bolezni),</w:t>
      </w:r>
    </w:p>
    <w:p w14:paraId="42EF9A4E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zmanjša tveganje za prenos parazita Babesia canis, ki ga lahko prenašajo klopi,</w:t>
      </w:r>
    </w:p>
    <w:p w14:paraId="7CFF8204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zmanjša možnost prenosa trakulje, ki jo prenašajo bolhe,</w:t>
      </w:r>
    </w:p>
    <w:p w14:paraId="712BD1EE" w14:textId="77777777" w:rsidR="000A20A8" w:rsidRDefault="000A20A8" w:rsidP="000A20A8">
      <w:pPr>
        <w:pStyle w:val="Odstavekseznama"/>
        <w:numPr>
          <w:ilvl w:val="0"/>
          <w:numId w:val="5"/>
        </w:numPr>
      </w:pPr>
      <w:r>
        <w:t>lahko se daje s hrano ali brez.</w:t>
      </w:r>
    </w:p>
    <w:p w14:paraId="392188AE" w14:textId="77777777" w:rsidR="000A20A8" w:rsidRDefault="000A20A8" w:rsidP="000A20A8">
      <w:r w:rsidRPr="002C77F9">
        <w:t>Ker se zdravilo daje peroralno, na koži in dlaki ni ostankov. To pomeni brez omejitev pri božanju, igri ali stiku z otroki.</w:t>
      </w:r>
    </w:p>
    <w:p w14:paraId="5685405E" w14:textId="77777777" w:rsidR="000A20A8" w:rsidRPr="002C77F9" w:rsidRDefault="000A20A8" w:rsidP="000A20A8"/>
    <w:p w14:paraId="51034916" w14:textId="77777777" w:rsidR="000A20A8" w:rsidRPr="0035348B" w:rsidRDefault="000A20A8" w:rsidP="000A20A8">
      <w:pPr>
        <w:rPr>
          <w:b/>
          <w:bCs/>
        </w:rPr>
      </w:pPr>
      <w:r>
        <w:rPr>
          <w:b/>
          <w:bCs/>
        </w:rPr>
        <w:t>Kako deluje</w:t>
      </w:r>
      <w:r w:rsidRPr="007D6572">
        <w:rPr>
          <w:b/>
          <w:bCs/>
        </w:rPr>
        <w:t xml:space="preserve"> FRONTPRO®</w:t>
      </w:r>
      <w:r>
        <w:rPr>
          <w:b/>
          <w:bCs/>
        </w:rPr>
        <w:t>?</w:t>
      </w:r>
    </w:p>
    <w:p w14:paraId="0617C343" w14:textId="77777777" w:rsidR="000A20A8" w:rsidRPr="0035348B" w:rsidRDefault="000A20A8" w:rsidP="000A20A8">
      <w:r w:rsidRPr="0035348B">
        <w:t>FRONTPRO® je namenjen zdravljenju okužbe z bolhami in klopi pri psih.</w:t>
      </w:r>
    </w:p>
    <w:p w14:paraId="58AA94E4" w14:textId="77777777" w:rsidR="000A20A8" w:rsidRDefault="000A20A8" w:rsidP="000A20A8">
      <w:r w:rsidRPr="0035348B">
        <w:t xml:space="preserve">Vsebuje učinkovino </w:t>
      </w:r>
      <w:r w:rsidRPr="0035348B">
        <w:rPr>
          <w:b/>
          <w:bCs/>
        </w:rPr>
        <w:t>afoksolaner</w:t>
      </w:r>
      <w:r w:rsidRPr="0035348B">
        <w:t>, ki deluje sistemsko. Po zaužitju se absorbira v krvni obtok psa. Bolhe in klopi so učinkovini izpostavljeni med hranjenjem. Afoksolaner deluje na živčni sistem zajedavcev, kar povzroči njihov pogin.</w:t>
      </w:r>
    </w:p>
    <w:p w14:paraId="231EC778" w14:textId="77777777" w:rsidR="000A20A8" w:rsidRPr="000662AF" w:rsidRDefault="000A20A8" w:rsidP="000A20A8">
      <w:pPr>
        <w:rPr>
          <w:b/>
          <w:bCs/>
        </w:rPr>
      </w:pPr>
      <w:r w:rsidRPr="000662AF">
        <w:rPr>
          <w:b/>
          <w:bCs/>
        </w:rPr>
        <w:lastRenderedPageBreak/>
        <w:t>Ali FRONTPRO® deluje, če ima pes že bolhe ali klope?</w:t>
      </w:r>
    </w:p>
    <w:p w14:paraId="6ED71BDC" w14:textId="77777777" w:rsidR="000A20A8" w:rsidRDefault="000A20A8" w:rsidP="000A20A8">
      <w:r w:rsidRPr="000662AF">
        <w:t>Da. FRONTPRO® je namenjen zdravljenju okužbe z bolhami in klopi pri psih. Uniči parazite, ki so že prisotni na psu, ter zaradi hitrega delovanja pomaga zmanjšati možnost njihovega nadaljnjega razmnoževanja.</w:t>
      </w:r>
    </w:p>
    <w:p w14:paraId="4D54BBE2" w14:textId="77777777" w:rsidR="000A20A8" w:rsidRDefault="000A20A8" w:rsidP="000A20A8">
      <w:pPr>
        <w:rPr>
          <w:b/>
          <w:bCs/>
        </w:rPr>
      </w:pPr>
    </w:p>
    <w:p w14:paraId="46B8BBC5" w14:textId="77777777" w:rsidR="000A20A8" w:rsidRPr="00543DDD" w:rsidRDefault="000A20A8" w:rsidP="000A20A8">
      <w:pPr>
        <w:rPr>
          <w:b/>
          <w:bCs/>
        </w:rPr>
      </w:pPr>
      <w:r w:rsidRPr="00543DDD">
        <w:rPr>
          <w:b/>
          <w:bCs/>
        </w:rPr>
        <w:t>Način uporabe</w:t>
      </w:r>
    </w:p>
    <w:p w14:paraId="38085945" w14:textId="2C420044" w:rsidR="000A20A8" w:rsidRDefault="000A20A8" w:rsidP="000A20A8">
      <w:r w:rsidRPr="00543DDD">
        <w:t>Daje se peroralno, 1 tableta enkrat mesečno. Lahko s hrano ali samostojno.</w:t>
      </w:r>
      <w:r>
        <w:t xml:space="preserve"> </w:t>
      </w:r>
      <w:r w:rsidR="00BE39BC" w:rsidRPr="0034582F">
        <w:t>Primeren je tudi za breje in doječe psice.</w:t>
      </w:r>
      <w:r w:rsidR="00BE39BC">
        <w:rPr>
          <w:b/>
          <w:bCs/>
        </w:rPr>
        <w:t xml:space="preserve"> </w:t>
      </w:r>
      <w:r>
        <w:t>Ker je narejena tako, da spominja na priboljšek, jo psi z veseljem pojedo.</w:t>
      </w:r>
    </w:p>
    <w:p w14:paraId="33558AB4" w14:textId="77777777" w:rsidR="000A20A8" w:rsidRDefault="000A20A8" w:rsidP="000A20A8"/>
    <w:p w14:paraId="73B6DEAC" w14:textId="77777777" w:rsidR="000A20A8" w:rsidRPr="00EF2D08" w:rsidRDefault="000A20A8" w:rsidP="000A20A8">
      <w:pPr>
        <w:rPr>
          <w:b/>
          <w:bCs/>
        </w:rPr>
      </w:pPr>
      <w:r w:rsidRPr="00EF2D08">
        <w:rPr>
          <w:b/>
          <w:bCs/>
        </w:rPr>
        <w:t>Primernost</w:t>
      </w:r>
    </w:p>
    <w:p w14:paraId="49897108" w14:textId="77777777" w:rsidR="000A20A8" w:rsidRPr="007847C9" w:rsidRDefault="000A20A8" w:rsidP="000A20A8">
      <w:r w:rsidRPr="007847C9">
        <w:t>Primeren je za pse od 8. tedna starosti dalje, s telesno težo najmanj 2 kg. Na voljo je v več velikostih, prilagojenih teži psa, kar omogoča ustrezno izbiro odmerka.</w:t>
      </w:r>
    </w:p>
    <w:p w14:paraId="38C2262F" w14:textId="77777777" w:rsidR="000A20A8" w:rsidRDefault="000A20A8" w:rsidP="000A20A8">
      <w:pPr>
        <w:rPr>
          <w:b/>
          <w:bCs/>
        </w:rPr>
      </w:pPr>
    </w:p>
    <w:p w14:paraId="0B3FB098" w14:textId="77777777" w:rsidR="000A20A8" w:rsidRPr="00EF2D08" w:rsidRDefault="000A20A8" w:rsidP="000A20A8">
      <w:pPr>
        <w:rPr>
          <w:b/>
          <w:bCs/>
        </w:rPr>
      </w:pPr>
      <w:r w:rsidRPr="00EF2D08">
        <w:rPr>
          <w:b/>
          <w:bCs/>
        </w:rPr>
        <w:t>Pakiranje</w:t>
      </w:r>
    </w:p>
    <w:p w14:paraId="256670B1" w14:textId="77777777" w:rsidR="000A20A8" w:rsidRPr="00EF2D08" w:rsidRDefault="000A20A8" w:rsidP="000A20A8">
      <w:r w:rsidRPr="00EF2D08">
        <w:t>3 žvečljive tablete (trimesečna zaščita).</w:t>
      </w:r>
    </w:p>
    <w:p w14:paraId="56F6BBC3" w14:textId="77777777" w:rsidR="00BB3B7B" w:rsidRPr="007D6572" w:rsidRDefault="00BB3B7B" w:rsidP="007D6572"/>
    <w:p w14:paraId="237C359E" w14:textId="4DBFEB53" w:rsidR="006924FC" w:rsidRPr="00242C2E" w:rsidRDefault="007D6572" w:rsidP="007D6572">
      <w:pPr>
        <w:rPr>
          <w:b/>
          <w:bCs/>
        </w:rPr>
      </w:pPr>
      <w:r w:rsidRPr="007D6572">
        <w:rPr>
          <w:b/>
          <w:bCs/>
        </w:rPr>
        <w:t>Sestava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4FC" w14:paraId="5C8076E4" w14:textId="77777777" w:rsidTr="00242C2E">
        <w:trPr>
          <w:trHeight w:val="444"/>
        </w:trPr>
        <w:tc>
          <w:tcPr>
            <w:tcW w:w="4531" w:type="dxa"/>
          </w:tcPr>
          <w:p w14:paraId="6672F207" w14:textId="5AEF015F" w:rsidR="006924FC" w:rsidRDefault="006924FC" w:rsidP="007D6572">
            <w:r w:rsidRPr="007D6572">
              <w:t>FRONTPRO® žvečljive tablete</w:t>
            </w:r>
            <w:r>
              <w:t xml:space="preserve"> (ena tableta)</w:t>
            </w:r>
          </w:p>
        </w:tc>
        <w:tc>
          <w:tcPr>
            <w:tcW w:w="4531" w:type="dxa"/>
          </w:tcPr>
          <w:p w14:paraId="58327372" w14:textId="6BA7B0CF" w:rsidR="006924FC" w:rsidRPr="007D6572" w:rsidRDefault="006924FC" w:rsidP="006924FC">
            <w:pPr>
              <w:spacing w:after="160" w:line="259" w:lineRule="auto"/>
            </w:pPr>
            <w:r>
              <w:t>A</w:t>
            </w:r>
            <w:r w:rsidRPr="007D6572">
              <w:t>foksolaner (mg)</w:t>
            </w:r>
          </w:p>
          <w:p w14:paraId="62BBDFAA" w14:textId="77777777" w:rsidR="006924FC" w:rsidRDefault="006924FC" w:rsidP="007D6572"/>
        </w:tc>
      </w:tr>
      <w:tr w:rsidR="006924FC" w14:paraId="01EC7BFC" w14:textId="77777777" w:rsidTr="006924FC">
        <w:tc>
          <w:tcPr>
            <w:tcW w:w="4531" w:type="dxa"/>
          </w:tcPr>
          <w:p w14:paraId="475DE584" w14:textId="14DF4B30" w:rsidR="006924FC" w:rsidRDefault="00967892" w:rsidP="007D6572">
            <w:r w:rsidRPr="00967892">
              <w:t>&gt;4–10 kg</w:t>
            </w:r>
          </w:p>
        </w:tc>
        <w:tc>
          <w:tcPr>
            <w:tcW w:w="4531" w:type="dxa"/>
          </w:tcPr>
          <w:p w14:paraId="783AC6E0" w14:textId="133879D2" w:rsidR="006924FC" w:rsidRDefault="00606035" w:rsidP="007D6572">
            <w:r>
              <w:t>28</w:t>
            </w:r>
            <w:r w:rsidR="00242C2E">
              <w:t xml:space="preserve"> mg</w:t>
            </w:r>
          </w:p>
        </w:tc>
      </w:tr>
    </w:tbl>
    <w:p w14:paraId="647B5939" w14:textId="5E78A910" w:rsidR="00E809A8" w:rsidRDefault="00E809A8" w:rsidP="007D6572">
      <w:r w:rsidRPr="00E809A8">
        <w:rPr>
          <w:b/>
          <w:bCs/>
        </w:rPr>
        <w:t>Pomožne sestavine:</w:t>
      </w:r>
      <w:r w:rsidRPr="00E809A8">
        <w:t xml:space="preserve"> koruzni škrob, hidrolizirane sojine beljakovine, aroma govedine, glicerol, makrogol, povidon, krospovidon, magnezijev stearat, prečiščena voda.</w:t>
      </w:r>
    </w:p>
    <w:p w14:paraId="426E0104" w14:textId="3A583BA2" w:rsidR="00242C2E" w:rsidRPr="007D6572" w:rsidRDefault="00242C2E" w:rsidP="007D6572">
      <w:r w:rsidRPr="007D6572">
        <w:t>Pakiranje: 3 žvečljive tablete.</w:t>
      </w:r>
    </w:p>
    <w:p w14:paraId="09E58ACB" w14:textId="65B1A0B0" w:rsidR="007D6572" w:rsidRPr="007D6572" w:rsidRDefault="007D6572" w:rsidP="007D6572"/>
    <w:p w14:paraId="5E391871" w14:textId="77777777" w:rsidR="00852112" w:rsidRPr="0015354C" w:rsidRDefault="00852112" w:rsidP="00852112">
      <w:pPr>
        <w:rPr>
          <w:b/>
          <w:bCs/>
        </w:rPr>
      </w:pPr>
      <w:r w:rsidRPr="0015354C">
        <w:rPr>
          <w:b/>
          <w:bCs/>
        </w:rPr>
        <w:t>Pravna obvestila:</w:t>
      </w:r>
    </w:p>
    <w:p w14:paraId="4F6B9079" w14:textId="77777777" w:rsidR="00852112" w:rsidRDefault="00852112" w:rsidP="00852112">
      <w:pPr>
        <w:pStyle w:val="Odstavekseznama"/>
        <w:numPr>
          <w:ilvl w:val="0"/>
          <w:numId w:val="7"/>
        </w:numPr>
      </w:pPr>
      <w:r>
        <w:t xml:space="preserve">2-4 kg </w:t>
      </w:r>
      <w:hyperlink r:id="rId5" w:history="1">
        <w:r w:rsidRPr="007C6243">
          <w:rPr>
            <w:rStyle w:val="Hiperpovezava"/>
          </w:rPr>
          <w:t>https://medicines.health.europa.eu/veterinary/en/600000000728</w:t>
        </w:r>
      </w:hyperlink>
      <w:r>
        <w:t xml:space="preserve"> </w:t>
      </w:r>
    </w:p>
    <w:p w14:paraId="6C926199" w14:textId="77777777" w:rsidR="00852112" w:rsidRDefault="00852112" w:rsidP="00852112">
      <w:pPr>
        <w:pStyle w:val="Odstavekseznama"/>
        <w:numPr>
          <w:ilvl w:val="0"/>
          <w:numId w:val="7"/>
        </w:numPr>
      </w:pPr>
      <w:r>
        <w:t xml:space="preserve">&gt;4-10 kg </w:t>
      </w:r>
      <w:hyperlink r:id="rId6" w:history="1">
        <w:r w:rsidRPr="007C6243">
          <w:rPr>
            <w:rStyle w:val="Hiperpovezava"/>
          </w:rPr>
          <w:t>https://medicines.health.europa.eu/veterinary/en/600000000904</w:t>
        </w:r>
      </w:hyperlink>
      <w:r>
        <w:t xml:space="preserve"> </w:t>
      </w:r>
    </w:p>
    <w:p w14:paraId="46B71D26" w14:textId="77777777" w:rsidR="00852112" w:rsidRDefault="00852112" w:rsidP="00852112">
      <w:pPr>
        <w:pStyle w:val="Odstavekseznama"/>
        <w:numPr>
          <w:ilvl w:val="0"/>
          <w:numId w:val="7"/>
        </w:numPr>
      </w:pPr>
      <w:r>
        <w:t xml:space="preserve">&gt;10-25 kg </w:t>
      </w:r>
      <w:hyperlink r:id="rId7" w:history="1">
        <w:r w:rsidRPr="007C6243">
          <w:rPr>
            <w:rStyle w:val="Hiperpovezava"/>
          </w:rPr>
          <w:t>https://medicines.health.europa.eu/veterinary/en/600000000905</w:t>
        </w:r>
      </w:hyperlink>
      <w:r>
        <w:t xml:space="preserve"> </w:t>
      </w:r>
    </w:p>
    <w:p w14:paraId="79E60A4D" w14:textId="77777777" w:rsidR="00852112" w:rsidRDefault="00852112" w:rsidP="00852112">
      <w:pPr>
        <w:pStyle w:val="Odstavekseznama"/>
        <w:numPr>
          <w:ilvl w:val="0"/>
          <w:numId w:val="7"/>
        </w:numPr>
      </w:pPr>
      <w:r>
        <w:t xml:space="preserve">&gt;25-50 kg </w:t>
      </w:r>
      <w:hyperlink r:id="rId8" w:history="1">
        <w:r w:rsidRPr="007C6243">
          <w:rPr>
            <w:rStyle w:val="Hiperpovezava"/>
          </w:rPr>
          <w:t>https://medicines.health.europa.eu/veterinary/en/600000000865</w:t>
        </w:r>
      </w:hyperlink>
      <w:r>
        <w:t xml:space="preserve"> </w:t>
      </w:r>
    </w:p>
    <w:p w14:paraId="09262177" w14:textId="77777777" w:rsidR="00852112" w:rsidRPr="007D6572" w:rsidRDefault="00852112" w:rsidP="00852112"/>
    <w:p w14:paraId="16DE7E84" w14:textId="77777777" w:rsidR="00852112" w:rsidRPr="007D6572" w:rsidRDefault="00852112" w:rsidP="00852112">
      <w:r w:rsidRPr="007D6572">
        <w:rPr>
          <w:b/>
          <w:bCs/>
        </w:rPr>
        <w:t>VETERINARSKI IZDELEK</w:t>
      </w:r>
      <w:r w:rsidRPr="007D6572">
        <w:br/>
      </w:r>
      <w:r w:rsidRPr="000C378D">
        <w:t>Izdelek je primeren zgolj uporabi v veterinarske namene (psi</w:t>
      </w:r>
      <w:r>
        <w:t>).</w:t>
      </w:r>
      <w:r w:rsidRPr="000C378D">
        <w:t xml:space="preserve"> Izdelek ni primeren za humano uporabo. Izdelek odmerjajte v skladu z navodili za uporabo.</w:t>
      </w:r>
      <w:r>
        <w:t xml:space="preserve"> </w:t>
      </w:r>
    </w:p>
    <w:p w14:paraId="1D3EE8DD" w14:textId="77777777" w:rsidR="00BF0252" w:rsidRPr="006773A6" w:rsidRDefault="00BF0252" w:rsidP="00BF0252">
      <w:pPr>
        <w:rPr>
          <w:b/>
          <w:bCs/>
        </w:rPr>
      </w:pPr>
      <w:r w:rsidRPr="006773A6">
        <w:rPr>
          <w:b/>
          <w:bCs/>
          <w:i/>
          <w:iCs/>
        </w:rPr>
        <w:t>Pred uporabo natančno preberite navodilo! O tveganju in neželenih učinkih se posvetujte z veterinarjem ali s farmacevtom</w:t>
      </w:r>
      <w:r w:rsidRPr="006773A6">
        <w:rPr>
          <w:b/>
          <w:bCs/>
        </w:rPr>
        <w:t>.</w:t>
      </w:r>
      <w:r>
        <w:rPr>
          <w:b/>
          <w:bCs/>
        </w:rPr>
        <w:t xml:space="preserve"> </w:t>
      </w:r>
    </w:p>
    <w:p w14:paraId="581657B5" w14:textId="77777777" w:rsidR="009767C6" w:rsidRPr="007D6572" w:rsidRDefault="009767C6" w:rsidP="007D6572"/>
    <w:sectPr w:rsidR="009767C6" w:rsidRPr="007D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2E94"/>
    <w:multiLevelType w:val="hybridMultilevel"/>
    <w:tmpl w:val="5C208E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97989"/>
    <w:multiLevelType w:val="hybridMultilevel"/>
    <w:tmpl w:val="8E4EC6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C5322"/>
    <w:multiLevelType w:val="hybridMultilevel"/>
    <w:tmpl w:val="F83A50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01D3D"/>
    <w:multiLevelType w:val="hybridMultilevel"/>
    <w:tmpl w:val="CB8A09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17B52"/>
    <w:multiLevelType w:val="hybridMultilevel"/>
    <w:tmpl w:val="7E866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631C7"/>
    <w:multiLevelType w:val="hybridMultilevel"/>
    <w:tmpl w:val="B6C8B1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03B97"/>
    <w:multiLevelType w:val="multilevel"/>
    <w:tmpl w:val="9B1A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158730">
    <w:abstractNumId w:val="0"/>
  </w:num>
  <w:num w:numId="2" w16cid:durableId="1583024964">
    <w:abstractNumId w:val="6"/>
  </w:num>
  <w:num w:numId="3" w16cid:durableId="1878003747">
    <w:abstractNumId w:val="1"/>
  </w:num>
  <w:num w:numId="4" w16cid:durableId="1180317044">
    <w:abstractNumId w:val="2"/>
  </w:num>
  <w:num w:numId="5" w16cid:durableId="541019052">
    <w:abstractNumId w:val="3"/>
  </w:num>
  <w:num w:numId="6" w16cid:durableId="278682695">
    <w:abstractNumId w:val="5"/>
  </w:num>
  <w:num w:numId="7" w16cid:durableId="35006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58"/>
    <w:rsid w:val="0000457D"/>
    <w:rsid w:val="00017C52"/>
    <w:rsid w:val="0003749B"/>
    <w:rsid w:val="000662AF"/>
    <w:rsid w:val="000A20A8"/>
    <w:rsid w:val="000C378D"/>
    <w:rsid w:val="000F3647"/>
    <w:rsid w:val="001333CC"/>
    <w:rsid w:val="00151334"/>
    <w:rsid w:val="001776E8"/>
    <w:rsid w:val="0019707A"/>
    <w:rsid w:val="001A7AB0"/>
    <w:rsid w:val="00216C49"/>
    <w:rsid w:val="00242C2E"/>
    <w:rsid w:val="00255A27"/>
    <w:rsid w:val="00261D58"/>
    <w:rsid w:val="0028024B"/>
    <w:rsid w:val="002A0CD0"/>
    <w:rsid w:val="002B4D44"/>
    <w:rsid w:val="002D74EB"/>
    <w:rsid w:val="00320335"/>
    <w:rsid w:val="0034302B"/>
    <w:rsid w:val="00353419"/>
    <w:rsid w:val="0035348B"/>
    <w:rsid w:val="00353BED"/>
    <w:rsid w:val="00370F45"/>
    <w:rsid w:val="003A107B"/>
    <w:rsid w:val="00401D7C"/>
    <w:rsid w:val="004141B2"/>
    <w:rsid w:val="00436216"/>
    <w:rsid w:val="004413DB"/>
    <w:rsid w:val="0044256A"/>
    <w:rsid w:val="0044618B"/>
    <w:rsid w:val="00480704"/>
    <w:rsid w:val="004A1AB5"/>
    <w:rsid w:val="004E3B7D"/>
    <w:rsid w:val="004F3D37"/>
    <w:rsid w:val="004F6374"/>
    <w:rsid w:val="005149A6"/>
    <w:rsid w:val="00527921"/>
    <w:rsid w:val="00556628"/>
    <w:rsid w:val="00563737"/>
    <w:rsid w:val="005736AC"/>
    <w:rsid w:val="00591859"/>
    <w:rsid w:val="005C2391"/>
    <w:rsid w:val="005D6088"/>
    <w:rsid w:val="00606035"/>
    <w:rsid w:val="006128BF"/>
    <w:rsid w:val="00665F0B"/>
    <w:rsid w:val="00671CA8"/>
    <w:rsid w:val="006924FC"/>
    <w:rsid w:val="006B40AD"/>
    <w:rsid w:val="006C5761"/>
    <w:rsid w:val="006E1B81"/>
    <w:rsid w:val="006E4ED8"/>
    <w:rsid w:val="00703185"/>
    <w:rsid w:val="0072510B"/>
    <w:rsid w:val="00740783"/>
    <w:rsid w:val="00767656"/>
    <w:rsid w:val="007847C9"/>
    <w:rsid w:val="007D5C72"/>
    <w:rsid w:val="007D6572"/>
    <w:rsid w:val="007E60DE"/>
    <w:rsid w:val="0083168B"/>
    <w:rsid w:val="008448F0"/>
    <w:rsid w:val="00852112"/>
    <w:rsid w:val="00875E42"/>
    <w:rsid w:val="008A1245"/>
    <w:rsid w:val="008F4BEB"/>
    <w:rsid w:val="00953A1D"/>
    <w:rsid w:val="00961D23"/>
    <w:rsid w:val="00965838"/>
    <w:rsid w:val="00965891"/>
    <w:rsid w:val="0096678A"/>
    <w:rsid w:val="00967892"/>
    <w:rsid w:val="009767C6"/>
    <w:rsid w:val="00982978"/>
    <w:rsid w:val="009C466B"/>
    <w:rsid w:val="009C5D72"/>
    <w:rsid w:val="00A02BE1"/>
    <w:rsid w:val="00A13625"/>
    <w:rsid w:val="00A71DE5"/>
    <w:rsid w:val="00AC3BB1"/>
    <w:rsid w:val="00AD5A3F"/>
    <w:rsid w:val="00B1368B"/>
    <w:rsid w:val="00B4757B"/>
    <w:rsid w:val="00B53927"/>
    <w:rsid w:val="00B53FC9"/>
    <w:rsid w:val="00B845D9"/>
    <w:rsid w:val="00B933CB"/>
    <w:rsid w:val="00BA606F"/>
    <w:rsid w:val="00BB3B7B"/>
    <w:rsid w:val="00BE39BC"/>
    <w:rsid w:val="00BF0252"/>
    <w:rsid w:val="00C01349"/>
    <w:rsid w:val="00C10571"/>
    <w:rsid w:val="00C106E6"/>
    <w:rsid w:val="00C630C0"/>
    <w:rsid w:val="00C66791"/>
    <w:rsid w:val="00C8516B"/>
    <w:rsid w:val="00CB5975"/>
    <w:rsid w:val="00D1771D"/>
    <w:rsid w:val="00D5770B"/>
    <w:rsid w:val="00D86FB2"/>
    <w:rsid w:val="00DB3351"/>
    <w:rsid w:val="00DC0AE4"/>
    <w:rsid w:val="00E731A9"/>
    <w:rsid w:val="00E809A8"/>
    <w:rsid w:val="00E93897"/>
    <w:rsid w:val="00EA5E38"/>
    <w:rsid w:val="00EB79E1"/>
    <w:rsid w:val="00ED465F"/>
    <w:rsid w:val="00F105F8"/>
    <w:rsid w:val="00FB3E98"/>
    <w:rsid w:val="00FB699E"/>
    <w:rsid w:val="00FD0877"/>
    <w:rsid w:val="00FD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3E4"/>
  <w15:chartTrackingRefBased/>
  <w15:docId w15:val="{B781401C-05AB-4584-B7C9-6696E33E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24FC"/>
  </w:style>
  <w:style w:type="paragraph" w:styleId="Naslov1">
    <w:name w:val="heading 1"/>
    <w:basedOn w:val="Navaden"/>
    <w:next w:val="Navaden"/>
    <w:link w:val="Naslov1Znak"/>
    <w:uiPriority w:val="9"/>
    <w:qFormat/>
    <w:rsid w:val="0026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6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26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1D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1D5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1D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1D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1D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1D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1D5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1D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1D5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1D5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1D58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C1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692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521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/en/60000000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s.health.europa.eu/veterinary/en/600000000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s.health.europa.eu/veterinary/en/600000000904" TargetMode="External"/><Relationship Id="rId5" Type="http://schemas.openxmlformats.org/officeDocument/2006/relationships/hyperlink" Target="https://medicines.health.europa.eu/veterinary/en/6000000007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Kostadinova</dc:creator>
  <cp:keywords/>
  <dc:description/>
  <cp:lastModifiedBy>Monika Kostadinova</cp:lastModifiedBy>
  <cp:revision>2</cp:revision>
  <dcterms:created xsi:type="dcterms:W3CDTF">2026-06-16T11:27:00Z</dcterms:created>
  <dcterms:modified xsi:type="dcterms:W3CDTF">2026-06-16T11:27:00Z</dcterms:modified>
</cp:coreProperties>
</file>