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E6DB3" w14:textId="78141CAA" w:rsidR="00680C86" w:rsidRPr="00E83E42" w:rsidRDefault="00680C86" w:rsidP="008905DC">
      <w:pPr>
        <w:pStyle w:val="Heading1"/>
      </w:pPr>
      <w:r w:rsidRPr="00E83E42">
        <w:t>Ime izdelka</w:t>
      </w:r>
    </w:p>
    <w:p w14:paraId="42733E86" w14:textId="3E603618" w:rsidR="00680C86" w:rsidRDefault="00620D08" w:rsidP="008947AA">
      <w:pPr>
        <w:jc w:val="left"/>
      </w:pPr>
      <w:bookmarkStart w:id="0" w:name="_Hlk134711826"/>
      <w:proofErr w:type="spellStart"/>
      <w:r w:rsidRPr="00E83E42">
        <w:rPr>
          <w:b/>
        </w:rPr>
        <w:t>Catafertyl</w:t>
      </w:r>
      <w:proofErr w:type="spellEnd"/>
      <w:r w:rsidRPr="00E83E42">
        <w:rPr>
          <w:b/>
        </w:rPr>
        <w:t xml:space="preserve"> FOR HER</w:t>
      </w:r>
      <w:r w:rsidR="00B64765" w:rsidRPr="00E83E42">
        <w:t xml:space="preserve">, </w:t>
      </w:r>
      <w:r w:rsidR="00697266">
        <w:t>prašek za direktno uporabo</w:t>
      </w:r>
      <w:r w:rsidR="00697266" w:rsidRPr="00697266">
        <w:t xml:space="preserve"> </w:t>
      </w:r>
      <w:r w:rsidRPr="00E83E42">
        <w:t>(30 vrečk)</w:t>
      </w:r>
    </w:p>
    <w:p w14:paraId="320A77BD" w14:textId="54A4002A" w:rsidR="003D6F28" w:rsidRDefault="008E4426" w:rsidP="008947AA">
      <w:pPr>
        <w:jc w:val="left"/>
      </w:pPr>
      <w:r>
        <w:t>P</w:t>
      </w:r>
      <w:r w:rsidR="00697266" w:rsidRPr="00E83E42">
        <w:t>rehransko dopolnilo</w:t>
      </w:r>
    </w:p>
    <w:p w14:paraId="32A734C2" w14:textId="2BA67B3B" w:rsidR="002E2B6C" w:rsidRDefault="002E2B6C" w:rsidP="008947AA">
      <w:pPr>
        <w:jc w:val="left"/>
      </w:pPr>
    </w:p>
    <w:p w14:paraId="20FECCE5" w14:textId="77777777" w:rsidR="002E2B6C" w:rsidRDefault="002E2B6C" w:rsidP="002E2B6C">
      <w:r>
        <w:t>Ali krajše:</w:t>
      </w:r>
    </w:p>
    <w:p w14:paraId="59581E46" w14:textId="7F3EB855" w:rsidR="002E2B6C" w:rsidRDefault="002E2B6C" w:rsidP="002E2B6C">
      <w:pPr>
        <w:jc w:val="left"/>
      </w:pPr>
      <w:proofErr w:type="spellStart"/>
      <w:r w:rsidRPr="00E83E42">
        <w:rPr>
          <w:b/>
        </w:rPr>
        <w:t>Catafertyl</w:t>
      </w:r>
      <w:proofErr w:type="spellEnd"/>
      <w:r w:rsidRPr="00E83E42">
        <w:rPr>
          <w:b/>
        </w:rPr>
        <w:t xml:space="preserve"> FOR HER</w:t>
      </w:r>
      <w:r w:rsidRPr="00E83E42">
        <w:t xml:space="preserve">, </w:t>
      </w:r>
      <w:r>
        <w:t xml:space="preserve">prašek </w:t>
      </w:r>
      <w:r w:rsidRPr="00E83E42">
        <w:t>(30 vrečk)</w:t>
      </w:r>
    </w:p>
    <w:p w14:paraId="248E3973" w14:textId="77777777" w:rsidR="002E2B6C" w:rsidRDefault="002E2B6C" w:rsidP="002E2B6C">
      <w:pPr>
        <w:jc w:val="left"/>
      </w:pPr>
      <w:r>
        <w:t>P</w:t>
      </w:r>
      <w:r w:rsidRPr="00E83E42">
        <w:t>rehransko dopolnilo</w:t>
      </w:r>
    </w:p>
    <w:p w14:paraId="2CD24899" w14:textId="77777777" w:rsidR="002E2B6C" w:rsidRPr="00E83E42" w:rsidRDefault="002E2B6C" w:rsidP="008947AA">
      <w:pPr>
        <w:jc w:val="left"/>
      </w:pPr>
    </w:p>
    <w:bookmarkEnd w:id="0"/>
    <w:p w14:paraId="5A3273FE" w14:textId="77777777" w:rsidR="00680C86" w:rsidRPr="00E83E42" w:rsidRDefault="00680C86" w:rsidP="008905DC"/>
    <w:p w14:paraId="5C98C4E4" w14:textId="369CA822" w:rsidR="00680C86" w:rsidRPr="00E83E42" w:rsidRDefault="00680C86" w:rsidP="008905DC">
      <w:pPr>
        <w:pStyle w:val="Heading1"/>
      </w:pPr>
      <w:r w:rsidRPr="00E83E42">
        <w:t>Kratek opis</w:t>
      </w:r>
    </w:p>
    <w:p w14:paraId="65E5068F" w14:textId="43BD1B99" w:rsidR="00620D08" w:rsidRPr="00E83E42" w:rsidRDefault="00620D08" w:rsidP="00C13679">
      <w:pPr>
        <w:pStyle w:val="ListBullet"/>
        <w:numPr>
          <w:ilvl w:val="0"/>
          <w:numId w:val="0"/>
        </w:numPr>
        <w:rPr>
          <w:shd w:val="clear" w:color="auto" w:fill="FFFFFF"/>
        </w:rPr>
      </w:pPr>
      <w:proofErr w:type="spellStart"/>
      <w:r w:rsidRPr="00E83E42">
        <w:rPr>
          <w:b/>
        </w:rPr>
        <w:t>Catafertyl</w:t>
      </w:r>
      <w:proofErr w:type="spellEnd"/>
      <w:r w:rsidRPr="00E83E42">
        <w:rPr>
          <w:b/>
        </w:rPr>
        <w:t xml:space="preserve"> FOR HER </w:t>
      </w:r>
      <w:r w:rsidR="005127B7" w:rsidRPr="00E83E42">
        <w:rPr>
          <w:shd w:val="clear" w:color="auto" w:fill="FFFFFF"/>
        </w:rPr>
        <w:t>je n</w:t>
      </w:r>
      <w:r w:rsidR="00E83732" w:rsidRPr="00E83E42">
        <w:rPr>
          <w:shd w:val="clear" w:color="auto" w:fill="FFFFFF"/>
        </w:rPr>
        <w:t>amen</w:t>
      </w:r>
      <w:r w:rsidR="00586D79" w:rsidRPr="00E83E42">
        <w:rPr>
          <w:shd w:val="clear" w:color="auto" w:fill="FFFFFF"/>
        </w:rPr>
        <w:t>jen ženskam v rodni dobi, ki že dlje časa načrtujejo nosečnost</w:t>
      </w:r>
      <w:r w:rsidR="00E422CD" w:rsidRPr="00E83E42">
        <w:rPr>
          <w:shd w:val="clear" w:color="auto" w:fill="FFFFFF"/>
        </w:rPr>
        <w:t xml:space="preserve">, </w:t>
      </w:r>
      <w:r w:rsidR="00E422CD" w:rsidRPr="00E83E42">
        <w:rPr>
          <w:rFonts w:cstheme="minorHAnsi"/>
        </w:rPr>
        <w:t xml:space="preserve">imajo neredne menstrualne cikle ali sindrom policističnih jajčnikov </w:t>
      </w:r>
      <w:r w:rsidR="008F6F31" w:rsidRPr="00E83E42">
        <w:rPr>
          <w:shd w:val="clear" w:color="auto" w:fill="FFFFFF"/>
        </w:rPr>
        <w:t>(</w:t>
      </w:r>
      <w:r w:rsidR="00586D79" w:rsidRPr="00E83E42">
        <w:rPr>
          <w:shd w:val="clear" w:color="auto" w:fill="FFFFFF"/>
        </w:rPr>
        <w:t>PCOS</w:t>
      </w:r>
      <w:r w:rsidR="008F6F31" w:rsidRPr="00E83E42">
        <w:rPr>
          <w:shd w:val="clear" w:color="auto" w:fill="FFFFFF"/>
        </w:rPr>
        <w:t>)</w:t>
      </w:r>
      <w:r w:rsidR="00586D79" w:rsidRPr="00E83E42">
        <w:rPr>
          <w:shd w:val="clear" w:color="auto" w:fill="FFFFFF"/>
        </w:rPr>
        <w:t xml:space="preserve">. </w:t>
      </w:r>
    </w:p>
    <w:p w14:paraId="695267B8" w14:textId="7FBEE2AD" w:rsidR="00586D79" w:rsidRPr="00E83E42" w:rsidRDefault="00C2619E" w:rsidP="00C13679">
      <w:pPr>
        <w:pStyle w:val="ListBullet"/>
        <w:numPr>
          <w:ilvl w:val="0"/>
          <w:numId w:val="0"/>
        </w:numPr>
        <w:rPr>
          <w:shd w:val="clear" w:color="auto" w:fill="FFFFFF"/>
        </w:rPr>
      </w:pPr>
      <w:r w:rsidRPr="00E83E42">
        <w:t>J</w:t>
      </w:r>
      <w:r w:rsidR="002F02A8" w:rsidRPr="00E83E42">
        <w:t xml:space="preserve">e </w:t>
      </w:r>
      <w:r w:rsidR="00E422CD" w:rsidRPr="00E83E42">
        <w:t xml:space="preserve">edinstvena kombinacija sestavin </w:t>
      </w:r>
      <w:bookmarkStart w:id="1" w:name="_Hlk134713674"/>
      <w:r w:rsidRPr="00E83E42">
        <w:t>z</w:t>
      </w:r>
      <w:r w:rsidR="002F02A8" w:rsidRPr="00E83E42">
        <w:t xml:space="preserve"> </w:t>
      </w:r>
      <w:proofErr w:type="spellStart"/>
      <w:r w:rsidR="00B44379">
        <w:t>inozitolom</w:t>
      </w:r>
      <w:proofErr w:type="spellEnd"/>
      <w:r w:rsidR="00B44379">
        <w:t xml:space="preserve"> (</w:t>
      </w:r>
      <w:r w:rsidR="002F02A8" w:rsidRPr="00E83E42">
        <w:t>mio-</w:t>
      </w:r>
      <w:proofErr w:type="spellStart"/>
      <w:r w:rsidR="002F02A8" w:rsidRPr="00E83E42">
        <w:t>inozitolom</w:t>
      </w:r>
      <w:proofErr w:type="spellEnd"/>
      <w:r w:rsidR="002F02A8" w:rsidRPr="00E83E42">
        <w:t xml:space="preserve"> in D-</w:t>
      </w:r>
      <w:proofErr w:type="spellStart"/>
      <w:r w:rsidR="002F02A8" w:rsidRPr="00E83E42">
        <w:t>kiro</w:t>
      </w:r>
      <w:proofErr w:type="spellEnd"/>
      <w:r w:rsidR="002F02A8" w:rsidRPr="00E83E42">
        <w:t>-</w:t>
      </w:r>
      <w:proofErr w:type="spellStart"/>
      <w:r w:rsidR="002F02A8" w:rsidRPr="00E83E42">
        <w:t>inozitolom</w:t>
      </w:r>
      <w:proofErr w:type="spellEnd"/>
      <w:r w:rsidR="00B44379">
        <w:t>)</w:t>
      </w:r>
      <w:r w:rsidR="002F02A8" w:rsidRPr="00E83E42">
        <w:t>, aktivno folno kislino (</w:t>
      </w:r>
      <w:proofErr w:type="spellStart"/>
      <w:r w:rsidR="002F02A8" w:rsidRPr="00E83E42">
        <w:t>Quatrefolic</w:t>
      </w:r>
      <w:proofErr w:type="spellEnd"/>
      <w:r w:rsidR="002F02A8" w:rsidRPr="00E83E42">
        <w:t>®), selenom, cinkom ter vitamini E, D, B</w:t>
      </w:r>
      <w:r w:rsidR="002F02A8" w:rsidRPr="00EC3D8D">
        <w:rPr>
          <w:vertAlign w:val="subscript"/>
        </w:rPr>
        <w:t>6</w:t>
      </w:r>
      <w:r w:rsidR="002F02A8" w:rsidRPr="00E83E42">
        <w:t xml:space="preserve"> in B</w:t>
      </w:r>
      <w:r w:rsidR="002F02A8" w:rsidRPr="00EC3D8D">
        <w:rPr>
          <w:vertAlign w:val="subscript"/>
        </w:rPr>
        <w:t>12</w:t>
      </w:r>
      <w:r w:rsidR="002F02A8" w:rsidRPr="00E83E42">
        <w:t>.</w:t>
      </w:r>
      <w:bookmarkEnd w:id="1"/>
    </w:p>
    <w:p w14:paraId="57EB93FE" w14:textId="77777777" w:rsidR="00C13679" w:rsidRPr="00E83E42" w:rsidRDefault="00C13679" w:rsidP="00C13679">
      <w:pPr>
        <w:pStyle w:val="ListBullet"/>
        <w:numPr>
          <w:ilvl w:val="0"/>
          <w:numId w:val="0"/>
        </w:numPr>
      </w:pPr>
    </w:p>
    <w:p w14:paraId="2D210EC6" w14:textId="7A4BBF48" w:rsidR="00680C86" w:rsidRPr="00E83E42" w:rsidRDefault="00680C86" w:rsidP="008905DC">
      <w:pPr>
        <w:pStyle w:val="Heading1"/>
      </w:pPr>
      <w:r w:rsidRPr="00E83E42">
        <w:t>Dolg opis</w:t>
      </w:r>
    </w:p>
    <w:p w14:paraId="3652A944" w14:textId="77777777" w:rsidR="00586D79" w:rsidRPr="00E83E42" w:rsidRDefault="00586D79" w:rsidP="00BF5087">
      <w:pPr>
        <w:rPr>
          <w:rFonts w:cstheme="minorHAnsi"/>
        </w:rPr>
      </w:pPr>
    </w:p>
    <w:p w14:paraId="606E3BBA" w14:textId="7C893736" w:rsidR="003D6746" w:rsidRPr="00E83E42" w:rsidRDefault="00ED182A" w:rsidP="00BF5087">
      <w:pPr>
        <w:rPr>
          <w:rFonts w:cstheme="minorHAnsi"/>
        </w:rPr>
      </w:pPr>
      <w:r w:rsidRPr="00E83E42">
        <w:rPr>
          <w:rFonts w:cstheme="minorHAnsi"/>
        </w:rPr>
        <w:t xml:space="preserve">Količina posameznih sestavin </w:t>
      </w:r>
      <w:r w:rsidR="002D61E2" w:rsidRPr="00E83E42">
        <w:rPr>
          <w:rFonts w:cstheme="minorHAnsi"/>
        </w:rPr>
        <w:t xml:space="preserve">v </w:t>
      </w:r>
      <w:r w:rsidR="007A6B9D">
        <w:rPr>
          <w:rFonts w:cstheme="minorHAnsi"/>
        </w:rPr>
        <w:t xml:space="preserve">izdelku </w:t>
      </w:r>
      <w:proofErr w:type="spellStart"/>
      <w:r w:rsidR="002D61E2" w:rsidRPr="00E83E42">
        <w:rPr>
          <w:rFonts w:cstheme="minorHAnsi"/>
        </w:rPr>
        <w:t>Catafertyl</w:t>
      </w:r>
      <w:proofErr w:type="spellEnd"/>
      <w:r w:rsidR="002D61E2" w:rsidRPr="00E83E42">
        <w:rPr>
          <w:rFonts w:cstheme="minorHAnsi"/>
        </w:rPr>
        <w:t xml:space="preserve"> FOR HER </w:t>
      </w:r>
      <w:r w:rsidRPr="00E83E42">
        <w:rPr>
          <w:rFonts w:cstheme="minorHAnsi"/>
        </w:rPr>
        <w:t>je skrbno izbrana in prilagojena ženskam, ki se dlje časa trudijo z</w:t>
      </w:r>
      <w:r w:rsidR="002957B8" w:rsidRPr="00E83E42">
        <w:rPr>
          <w:rFonts w:cstheme="minorHAnsi"/>
        </w:rPr>
        <w:t>anositi</w:t>
      </w:r>
      <w:r w:rsidRPr="00E83E42">
        <w:rPr>
          <w:rFonts w:cstheme="minorHAnsi"/>
        </w:rPr>
        <w:t xml:space="preserve">, </w:t>
      </w:r>
      <w:r w:rsidR="003D6746" w:rsidRPr="00E83E42">
        <w:rPr>
          <w:rFonts w:cstheme="minorHAnsi"/>
        </w:rPr>
        <w:t>imajo neredne menstrua</w:t>
      </w:r>
      <w:r w:rsidR="00E422CD" w:rsidRPr="00E83E42">
        <w:rPr>
          <w:rFonts w:cstheme="minorHAnsi"/>
        </w:rPr>
        <w:t>lne cikle</w:t>
      </w:r>
      <w:r w:rsidR="003D6746" w:rsidRPr="00E83E42">
        <w:rPr>
          <w:rFonts w:cstheme="minorHAnsi"/>
        </w:rPr>
        <w:t xml:space="preserve"> ali sindrom policističnih jajčnikov</w:t>
      </w:r>
      <w:r w:rsidR="00E422CD" w:rsidRPr="00E83E42">
        <w:rPr>
          <w:rFonts w:cstheme="minorHAnsi"/>
        </w:rPr>
        <w:t xml:space="preserve"> (PCOS)</w:t>
      </w:r>
      <w:r w:rsidR="003D6746" w:rsidRPr="00E83E42">
        <w:rPr>
          <w:rFonts w:cstheme="minorHAnsi"/>
        </w:rPr>
        <w:t xml:space="preserve">. </w:t>
      </w:r>
    </w:p>
    <w:p w14:paraId="6FE52544" w14:textId="77777777" w:rsidR="000A2667" w:rsidRPr="00E83E42" w:rsidRDefault="000A2667" w:rsidP="00BF5087">
      <w:pPr>
        <w:rPr>
          <w:rFonts w:cstheme="minorHAnsi"/>
        </w:rPr>
      </w:pPr>
    </w:p>
    <w:p w14:paraId="2FCEEAF2" w14:textId="2DD217BB" w:rsidR="002D61E2" w:rsidRPr="00E83E42" w:rsidRDefault="003D6746" w:rsidP="00BF5087">
      <w:proofErr w:type="spellStart"/>
      <w:r w:rsidRPr="00E83E42">
        <w:rPr>
          <w:rFonts w:cstheme="minorHAnsi"/>
        </w:rPr>
        <w:t>Catafertyl</w:t>
      </w:r>
      <w:proofErr w:type="spellEnd"/>
      <w:r w:rsidRPr="00E83E42">
        <w:rPr>
          <w:rFonts w:cstheme="minorHAnsi"/>
        </w:rPr>
        <w:t xml:space="preserve"> FOR HER </w:t>
      </w:r>
      <w:r w:rsidR="000F3859" w:rsidRPr="00E83E42">
        <w:rPr>
          <w:rFonts w:cstheme="minorHAnsi"/>
        </w:rPr>
        <w:t>je</w:t>
      </w:r>
      <w:r w:rsidR="00ED182A" w:rsidRPr="00E83E42">
        <w:rPr>
          <w:rFonts w:cstheme="minorHAnsi"/>
        </w:rPr>
        <w:t xml:space="preserve"> </w:t>
      </w:r>
      <w:r w:rsidR="00E422CD" w:rsidRPr="00E83E42">
        <w:t>edinstven</w:t>
      </w:r>
      <w:r w:rsidR="000F3859" w:rsidRPr="00E83E42">
        <w:t>a</w:t>
      </w:r>
      <w:r w:rsidR="00E422CD" w:rsidRPr="00E83E42">
        <w:t xml:space="preserve"> kombinacij</w:t>
      </w:r>
      <w:r w:rsidR="000F3859" w:rsidRPr="00E83E42">
        <w:t>a</w:t>
      </w:r>
      <w:r w:rsidR="00E422CD" w:rsidRPr="00E83E42">
        <w:t xml:space="preserve"> </w:t>
      </w:r>
      <w:r w:rsidR="000F3859" w:rsidRPr="00E83E42">
        <w:t>9 skrbno izbranih sestavin</w:t>
      </w:r>
      <w:r w:rsidR="002D61E2" w:rsidRPr="00E83E42">
        <w:t xml:space="preserve">: </w:t>
      </w:r>
    </w:p>
    <w:p w14:paraId="699FAEDF" w14:textId="75FE76FE" w:rsidR="000F3859" w:rsidRPr="00E83E42" w:rsidRDefault="000F3859" w:rsidP="002D61E2">
      <w:pPr>
        <w:pStyle w:val="ListParagraph"/>
        <w:numPr>
          <w:ilvl w:val="0"/>
          <w:numId w:val="13"/>
        </w:numPr>
      </w:pPr>
      <w:r w:rsidRPr="00E83E42">
        <w:t>dve</w:t>
      </w:r>
      <w:r w:rsidR="00695BD5" w:rsidRPr="00E83E42">
        <w:t>h</w:t>
      </w:r>
      <w:r w:rsidRPr="00E83E42">
        <w:t xml:space="preserve"> oblik </w:t>
      </w:r>
      <w:proofErr w:type="spellStart"/>
      <w:r w:rsidRPr="00E83E42">
        <w:t>inozitola</w:t>
      </w:r>
      <w:proofErr w:type="spellEnd"/>
      <w:r w:rsidRPr="00E83E42">
        <w:t xml:space="preserve">: </w:t>
      </w:r>
      <w:r w:rsidR="00E422CD" w:rsidRPr="00E83E42">
        <w:t>mio-</w:t>
      </w:r>
      <w:proofErr w:type="spellStart"/>
      <w:r w:rsidR="00E422CD" w:rsidRPr="00E83E42">
        <w:t>inozitol</w:t>
      </w:r>
      <w:proofErr w:type="spellEnd"/>
      <w:r w:rsidR="00E422CD" w:rsidRPr="00E83E42">
        <w:t xml:space="preserve"> in D-</w:t>
      </w:r>
      <w:proofErr w:type="spellStart"/>
      <w:r w:rsidR="00E422CD" w:rsidRPr="00E83E42">
        <w:t>kiro</w:t>
      </w:r>
      <w:proofErr w:type="spellEnd"/>
      <w:r w:rsidR="00E422CD" w:rsidRPr="00E83E42">
        <w:t>-</w:t>
      </w:r>
      <w:proofErr w:type="spellStart"/>
      <w:r w:rsidR="00E422CD" w:rsidRPr="00E83E42">
        <w:t>inozitol</w:t>
      </w:r>
      <w:proofErr w:type="spellEnd"/>
      <w:r w:rsidR="00695BD5" w:rsidRPr="00E83E42">
        <w:t>,</w:t>
      </w:r>
    </w:p>
    <w:p w14:paraId="224EDD2E" w14:textId="47DDC302" w:rsidR="00586D79" w:rsidRPr="00E83E42" w:rsidRDefault="00E422CD" w:rsidP="002D61E2">
      <w:pPr>
        <w:pStyle w:val="ListParagraph"/>
        <w:numPr>
          <w:ilvl w:val="0"/>
          <w:numId w:val="13"/>
        </w:numPr>
      </w:pPr>
      <w:r w:rsidRPr="00E83E42">
        <w:t>aktivn</w:t>
      </w:r>
      <w:r w:rsidR="00695BD5" w:rsidRPr="00E83E42">
        <w:t>e</w:t>
      </w:r>
      <w:r w:rsidRPr="00E83E42">
        <w:t xml:space="preserve"> foln</w:t>
      </w:r>
      <w:r w:rsidR="00695BD5" w:rsidRPr="00E83E42">
        <w:t>e</w:t>
      </w:r>
      <w:r w:rsidRPr="00E83E42">
        <w:t xml:space="preserve"> kislin</w:t>
      </w:r>
      <w:r w:rsidR="00695BD5" w:rsidRPr="00E83E42">
        <w:t>e</w:t>
      </w:r>
      <w:r w:rsidRPr="00E83E42">
        <w:t xml:space="preserve"> (</w:t>
      </w:r>
      <w:proofErr w:type="spellStart"/>
      <w:r w:rsidRPr="00E83E42">
        <w:t>Quatrefolic</w:t>
      </w:r>
      <w:proofErr w:type="spellEnd"/>
      <w:r w:rsidRPr="00E83E42">
        <w:t>®)</w:t>
      </w:r>
      <w:r w:rsidR="00695BD5" w:rsidRPr="00E83E42">
        <w:t>, ki</w:t>
      </w:r>
      <w:r w:rsidR="002D61E2" w:rsidRPr="00E83E42">
        <w:t xml:space="preserve"> prispeva k razvoju materinega tkiva med nosečnostjo</w:t>
      </w:r>
      <w:r w:rsidR="00695BD5" w:rsidRPr="00E83E42">
        <w:t xml:space="preserve">, </w:t>
      </w:r>
    </w:p>
    <w:p w14:paraId="4F6C6A7E" w14:textId="141D01BE" w:rsidR="002D61E2" w:rsidRPr="00E83E42" w:rsidRDefault="002D61E2" w:rsidP="002D61E2">
      <w:pPr>
        <w:pStyle w:val="ListParagraph"/>
        <w:numPr>
          <w:ilvl w:val="0"/>
          <w:numId w:val="13"/>
        </w:numPr>
        <w:rPr>
          <w:rFonts w:cstheme="minorHAnsi"/>
        </w:rPr>
      </w:pPr>
      <w:r w:rsidRPr="00E83E42">
        <w:rPr>
          <w:rFonts w:cstheme="minorHAnsi"/>
        </w:rPr>
        <w:t>vitamin</w:t>
      </w:r>
      <w:r w:rsidR="00695BD5" w:rsidRPr="00E83E42">
        <w:rPr>
          <w:rFonts w:cstheme="minorHAnsi"/>
        </w:rPr>
        <w:t>a</w:t>
      </w:r>
      <w:r w:rsidRPr="00E83E42">
        <w:rPr>
          <w:rFonts w:cstheme="minorHAnsi"/>
        </w:rPr>
        <w:t xml:space="preserve"> B</w:t>
      </w:r>
      <w:r w:rsidRPr="00EC3D8D">
        <w:rPr>
          <w:rFonts w:cstheme="minorHAnsi"/>
          <w:vertAlign w:val="subscript"/>
        </w:rPr>
        <w:t>6</w:t>
      </w:r>
      <w:r w:rsidR="00695BD5" w:rsidRPr="00E83E42">
        <w:rPr>
          <w:rFonts w:cstheme="minorHAnsi"/>
        </w:rPr>
        <w:t>, ki</w:t>
      </w:r>
      <w:r w:rsidRPr="00E83E42">
        <w:rPr>
          <w:rFonts w:cstheme="minorHAnsi"/>
        </w:rPr>
        <w:t xml:space="preserve"> ima vlogo pri </w:t>
      </w:r>
      <w:r w:rsidRPr="00E83E42">
        <w:rPr>
          <w:rFonts w:cstheme="minorHAnsi"/>
          <w:b/>
        </w:rPr>
        <w:t>uravnavanju hormonov</w:t>
      </w:r>
      <w:r w:rsidR="00695BD5" w:rsidRPr="00E83E42">
        <w:rPr>
          <w:rFonts w:cstheme="minorHAnsi"/>
        </w:rPr>
        <w:t>,</w:t>
      </w:r>
    </w:p>
    <w:p w14:paraId="16A8A2A6" w14:textId="297E2847" w:rsidR="002D61E2" w:rsidRPr="00E83E42" w:rsidRDefault="002D61E2" w:rsidP="002D61E2">
      <w:pPr>
        <w:pStyle w:val="ListParagraph"/>
        <w:numPr>
          <w:ilvl w:val="0"/>
          <w:numId w:val="13"/>
        </w:numPr>
        <w:rPr>
          <w:rFonts w:cstheme="minorHAnsi"/>
        </w:rPr>
      </w:pPr>
      <w:r w:rsidRPr="00E83E42">
        <w:rPr>
          <w:rFonts w:cstheme="minorHAnsi"/>
        </w:rPr>
        <w:t>cink</w:t>
      </w:r>
      <w:r w:rsidR="00695BD5" w:rsidRPr="00E83E42">
        <w:rPr>
          <w:rFonts w:cstheme="minorHAnsi"/>
        </w:rPr>
        <w:t>a, ki</w:t>
      </w:r>
      <w:r w:rsidRPr="00E83E42">
        <w:rPr>
          <w:rFonts w:cstheme="minorHAnsi"/>
        </w:rPr>
        <w:t xml:space="preserve"> ima vlogo pri </w:t>
      </w:r>
      <w:r w:rsidRPr="00E83E42">
        <w:rPr>
          <w:rFonts w:cstheme="minorHAnsi"/>
          <w:b/>
        </w:rPr>
        <w:t>plodnosti in razmnoževanju</w:t>
      </w:r>
      <w:r w:rsidR="00695BD5" w:rsidRPr="00E83E42">
        <w:rPr>
          <w:rFonts w:cstheme="minorHAnsi"/>
          <w:b/>
        </w:rPr>
        <w:t xml:space="preserve"> </w:t>
      </w:r>
      <w:r w:rsidR="00695BD5" w:rsidRPr="00E83E42">
        <w:rPr>
          <w:rFonts w:cstheme="minorHAnsi"/>
        </w:rPr>
        <w:t>ter</w:t>
      </w:r>
    </w:p>
    <w:p w14:paraId="5DA4CE40" w14:textId="2A3A7934" w:rsidR="002D61E2" w:rsidRPr="00E83E42" w:rsidRDefault="002D61E2" w:rsidP="002D61E2">
      <w:pPr>
        <w:pStyle w:val="ListParagraph"/>
        <w:numPr>
          <w:ilvl w:val="0"/>
          <w:numId w:val="13"/>
        </w:numPr>
        <w:rPr>
          <w:rFonts w:cstheme="minorHAnsi"/>
        </w:rPr>
      </w:pPr>
      <w:r w:rsidRPr="00E83E42">
        <w:rPr>
          <w:rFonts w:cstheme="minorHAnsi"/>
        </w:rPr>
        <w:t>drugi</w:t>
      </w:r>
      <w:r w:rsidR="00695BD5" w:rsidRPr="00E83E42">
        <w:rPr>
          <w:rFonts w:cstheme="minorHAnsi"/>
        </w:rPr>
        <w:t>h</w:t>
      </w:r>
      <w:r w:rsidRPr="00E83E42">
        <w:rPr>
          <w:rFonts w:cstheme="minorHAnsi"/>
        </w:rPr>
        <w:t xml:space="preserve"> vitamin</w:t>
      </w:r>
      <w:r w:rsidR="00695BD5" w:rsidRPr="00E83E42">
        <w:rPr>
          <w:rFonts w:cstheme="minorHAnsi"/>
        </w:rPr>
        <w:t>ov</w:t>
      </w:r>
      <w:r w:rsidRPr="00E83E42">
        <w:rPr>
          <w:rFonts w:cstheme="minorHAnsi"/>
        </w:rPr>
        <w:t xml:space="preserve"> in mineral</w:t>
      </w:r>
      <w:r w:rsidR="00695BD5" w:rsidRPr="00E83E42">
        <w:rPr>
          <w:rFonts w:cstheme="minorHAnsi"/>
        </w:rPr>
        <w:t>ov</w:t>
      </w:r>
      <w:r w:rsidRPr="00E83E42">
        <w:rPr>
          <w:rFonts w:cstheme="minorHAnsi"/>
        </w:rPr>
        <w:t xml:space="preserve"> za </w:t>
      </w:r>
      <w:r w:rsidRPr="00E83E42">
        <w:rPr>
          <w:rFonts w:cstheme="minorHAnsi"/>
          <w:b/>
        </w:rPr>
        <w:t>celovito podporo</w:t>
      </w:r>
      <w:r w:rsidR="00E83E42">
        <w:rPr>
          <w:rFonts w:cstheme="minorHAnsi"/>
        </w:rPr>
        <w:t>.</w:t>
      </w:r>
    </w:p>
    <w:p w14:paraId="1DD5F1B4" w14:textId="77777777" w:rsidR="002D61E2" w:rsidRPr="00E83E42" w:rsidRDefault="002D61E2" w:rsidP="00BF5087">
      <w:pPr>
        <w:rPr>
          <w:rFonts w:cstheme="minorHAnsi"/>
        </w:rPr>
      </w:pPr>
    </w:p>
    <w:tbl>
      <w:tblPr>
        <w:tblW w:w="957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50"/>
        <w:gridCol w:w="5523"/>
      </w:tblGrid>
      <w:tr w:rsidR="00372776" w:rsidRPr="00E83E42" w14:paraId="7484249D" w14:textId="77777777" w:rsidTr="00372776">
        <w:trPr>
          <w:trHeight w:val="20"/>
        </w:trPr>
        <w:tc>
          <w:tcPr>
            <w:tcW w:w="4050" w:type="dxa"/>
            <w:shd w:val="clear" w:color="auto" w:fill="F4B083" w:themeFill="accent2" w:themeFillTint="99"/>
            <w:tcMar>
              <w:top w:w="91" w:type="dxa"/>
              <w:left w:w="80" w:type="dxa"/>
              <w:bottom w:w="91" w:type="dxa"/>
              <w:right w:w="80" w:type="dxa"/>
            </w:tcMar>
          </w:tcPr>
          <w:p w14:paraId="6ADAB0DC" w14:textId="1D924F1D" w:rsidR="00372776" w:rsidRPr="00E83E42" w:rsidRDefault="00372776" w:rsidP="00372776">
            <w:pPr>
              <w:rPr>
                <w:rFonts w:cstheme="minorHAnsi"/>
              </w:rPr>
            </w:pPr>
            <w:r w:rsidRPr="00E83E42">
              <w:rPr>
                <w:rFonts w:cstheme="minorHAnsi"/>
                <w:b/>
                <w:bCs/>
              </w:rPr>
              <w:t>D</w:t>
            </w:r>
            <w:r w:rsidR="00BF108A" w:rsidRPr="00E83E42">
              <w:rPr>
                <w:rFonts w:cstheme="minorHAnsi"/>
                <w:b/>
                <w:bCs/>
              </w:rPr>
              <w:t>ruge h</w:t>
            </w:r>
            <w:r w:rsidRPr="00E83E42">
              <w:rPr>
                <w:rFonts w:cstheme="minorHAnsi"/>
                <w:b/>
                <w:bCs/>
              </w:rPr>
              <w:t>ranilne snovi</w:t>
            </w:r>
          </w:p>
        </w:tc>
        <w:tc>
          <w:tcPr>
            <w:tcW w:w="5523" w:type="dxa"/>
            <w:shd w:val="clear" w:color="auto" w:fill="F4B083" w:themeFill="accent2" w:themeFillTint="99"/>
            <w:tcMar>
              <w:top w:w="91" w:type="dxa"/>
              <w:left w:w="170" w:type="dxa"/>
              <w:bottom w:w="91" w:type="dxa"/>
              <w:right w:w="80" w:type="dxa"/>
            </w:tcMar>
          </w:tcPr>
          <w:p w14:paraId="62BFD611" w14:textId="77777777" w:rsidR="00372776" w:rsidRPr="00E83E42" w:rsidRDefault="00372776" w:rsidP="00372776">
            <w:pPr>
              <w:rPr>
                <w:rFonts w:cstheme="minorHAnsi"/>
              </w:rPr>
            </w:pPr>
            <w:r w:rsidRPr="00E83E42">
              <w:rPr>
                <w:rFonts w:cstheme="minorHAnsi"/>
                <w:b/>
                <w:bCs/>
              </w:rPr>
              <w:t>Koristi</w:t>
            </w:r>
          </w:p>
        </w:tc>
      </w:tr>
      <w:tr w:rsidR="00372776" w:rsidRPr="00E83E42" w14:paraId="35F97C9C" w14:textId="77777777" w:rsidTr="00B679E1">
        <w:trPr>
          <w:trHeight w:val="20"/>
        </w:trPr>
        <w:tc>
          <w:tcPr>
            <w:tcW w:w="4050" w:type="dxa"/>
            <w:tcMar>
              <w:top w:w="113" w:type="dxa"/>
              <w:left w:w="0" w:type="dxa"/>
              <w:bottom w:w="113" w:type="dxa"/>
              <w:right w:w="57" w:type="dxa"/>
            </w:tcMar>
            <w:vAlign w:val="center"/>
          </w:tcPr>
          <w:p w14:paraId="5EC6E0B2" w14:textId="39CFB856" w:rsidR="00372776" w:rsidRPr="00E83E42" w:rsidRDefault="00372776" w:rsidP="00372776">
            <w:pPr>
              <w:rPr>
                <w:rFonts w:cstheme="minorHAnsi"/>
              </w:rPr>
            </w:pPr>
            <w:r w:rsidRPr="00E83E42">
              <w:rPr>
                <w:rFonts w:cstheme="minorHAnsi"/>
                <w:b/>
                <w:bCs/>
              </w:rPr>
              <w:t>Aktivna folna kislina, vitamin B</w:t>
            </w:r>
            <w:r w:rsidRPr="00EC3D8D">
              <w:rPr>
                <w:rFonts w:cstheme="minorHAnsi"/>
                <w:b/>
                <w:bCs/>
                <w:vertAlign w:val="subscript"/>
              </w:rPr>
              <w:t xml:space="preserve">6 </w:t>
            </w:r>
            <w:r w:rsidRPr="00E83E42">
              <w:rPr>
                <w:rFonts w:cstheme="minorHAnsi"/>
                <w:b/>
                <w:bCs/>
              </w:rPr>
              <w:t>in B</w:t>
            </w:r>
            <w:r w:rsidRPr="00EC3D8D">
              <w:rPr>
                <w:rFonts w:cstheme="minorHAnsi"/>
                <w:b/>
                <w:bCs/>
                <w:vertAlign w:val="subscript"/>
              </w:rPr>
              <w:t>12</w:t>
            </w:r>
          </w:p>
        </w:tc>
        <w:tc>
          <w:tcPr>
            <w:tcW w:w="5523" w:type="dxa"/>
            <w:tcMar>
              <w:top w:w="113" w:type="dxa"/>
              <w:left w:w="170" w:type="dxa"/>
              <w:bottom w:w="113" w:type="dxa"/>
              <w:right w:w="57" w:type="dxa"/>
            </w:tcMar>
            <w:vAlign w:val="center"/>
          </w:tcPr>
          <w:p w14:paraId="0EA6F45E" w14:textId="28AE0765" w:rsidR="00372776" w:rsidRPr="00E83E42" w:rsidRDefault="00372776" w:rsidP="00372776">
            <w:pPr>
              <w:rPr>
                <w:rFonts w:cstheme="minorHAnsi"/>
              </w:rPr>
            </w:pPr>
            <w:r w:rsidRPr="00E83E42">
              <w:rPr>
                <w:rFonts w:cstheme="minorHAnsi"/>
              </w:rPr>
              <w:t>prispeva</w:t>
            </w:r>
            <w:r w:rsidR="0018633C" w:rsidRPr="00E83E42">
              <w:rPr>
                <w:rFonts w:cstheme="minorHAnsi"/>
              </w:rPr>
              <w:t>jo</w:t>
            </w:r>
            <w:r w:rsidRPr="00E83E42">
              <w:rPr>
                <w:rFonts w:cstheme="minorHAnsi"/>
              </w:rPr>
              <w:t xml:space="preserve"> k zmanjševanju utrujenosti in izčrpanosti</w:t>
            </w:r>
          </w:p>
        </w:tc>
      </w:tr>
      <w:tr w:rsidR="00372776" w:rsidRPr="00E83E42" w14:paraId="3696DBC3" w14:textId="77777777" w:rsidTr="00B679E1">
        <w:trPr>
          <w:trHeight w:val="20"/>
        </w:trPr>
        <w:tc>
          <w:tcPr>
            <w:tcW w:w="4050" w:type="dxa"/>
            <w:tcMar>
              <w:top w:w="113" w:type="dxa"/>
              <w:left w:w="0" w:type="dxa"/>
              <w:bottom w:w="113" w:type="dxa"/>
              <w:right w:w="57" w:type="dxa"/>
            </w:tcMar>
            <w:vAlign w:val="center"/>
          </w:tcPr>
          <w:p w14:paraId="3DBA701F" w14:textId="41462AAB" w:rsidR="00372776" w:rsidRPr="00E83E42" w:rsidRDefault="000A2667" w:rsidP="00372776">
            <w:pPr>
              <w:rPr>
                <w:rFonts w:cstheme="minorHAnsi"/>
              </w:rPr>
            </w:pPr>
            <w:r w:rsidRPr="00E83E42">
              <w:rPr>
                <w:rFonts w:cstheme="minorHAnsi"/>
                <w:b/>
                <w:bCs/>
              </w:rPr>
              <w:t>Aktivna folna kislina, vitamin B</w:t>
            </w:r>
            <w:r w:rsidRPr="00EC3D8D">
              <w:rPr>
                <w:rFonts w:cstheme="minorHAnsi"/>
                <w:b/>
                <w:bCs/>
                <w:vertAlign w:val="subscript"/>
              </w:rPr>
              <w:t>6</w:t>
            </w:r>
            <w:r w:rsidRPr="00E83E42">
              <w:rPr>
                <w:rFonts w:cstheme="minorHAnsi"/>
                <w:b/>
                <w:bCs/>
              </w:rPr>
              <w:t xml:space="preserve"> in B</w:t>
            </w:r>
            <w:r w:rsidRPr="00EC3D8D">
              <w:rPr>
                <w:rFonts w:cstheme="minorHAnsi"/>
                <w:b/>
                <w:bCs/>
                <w:vertAlign w:val="subscript"/>
              </w:rPr>
              <w:t>12</w:t>
            </w:r>
            <w:r w:rsidRPr="00E83E42">
              <w:rPr>
                <w:rFonts w:cstheme="minorHAnsi"/>
                <w:b/>
                <w:bCs/>
              </w:rPr>
              <w:t>, vitamin D, cink in selen</w:t>
            </w:r>
          </w:p>
        </w:tc>
        <w:tc>
          <w:tcPr>
            <w:tcW w:w="5523" w:type="dxa"/>
            <w:tcMar>
              <w:top w:w="113" w:type="dxa"/>
              <w:left w:w="170" w:type="dxa"/>
              <w:bottom w:w="113" w:type="dxa"/>
              <w:right w:w="57" w:type="dxa"/>
            </w:tcMar>
            <w:vAlign w:val="center"/>
          </w:tcPr>
          <w:p w14:paraId="346C376B" w14:textId="77777777" w:rsidR="00372776" w:rsidRPr="00E83E42" w:rsidRDefault="00372776" w:rsidP="00372776">
            <w:pPr>
              <w:rPr>
                <w:rFonts w:cstheme="minorHAnsi"/>
              </w:rPr>
            </w:pPr>
            <w:r w:rsidRPr="00E83E42">
              <w:rPr>
                <w:rFonts w:cstheme="minorHAnsi"/>
              </w:rPr>
              <w:t>imajo vlogo pri delovanju imunskega sistema</w:t>
            </w:r>
          </w:p>
        </w:tc>
      </w:tr>
      <w:tr w:rsidR="00372776" w:rsidRPr="00E83E42" w14:paraId="33979AE2" w14:textId="77777777" w:rsidTr="00B679E1">
        <w:trPr>
          <w:trHeight w:val="20"/>
        </w:trPr>
        <w:tc>
          <w:tcPr>
            <w:tcW w:w="4050" w:type="dxa"/>
            <w:tcMar>
              <w:top w:w="113" w:type="dxa"/>
              <w:left w:w="0" w:type="dxa"/>
              <w:bottom w:w="113" w:type="dxa"/>
              <w:right w:w="57" w:type="dxa"/>
            </w:tcMar>
            <w:vAlign w:val="center"/>
          </w:tcPr>
          <w:p w14:paraId="5479A427" w14:textId="550D8B1F" w:rsidR="00372776" w:rsidRPr="00E83E42" w:rsidRDefault="000A2667" w:rsidP="00372776">
            <w:pPr>
              <w:rPr>
                <w:rFonts w:cstheme="minorHAnsi"/>
              </w:rPr>
            </w:pPr>
            <w:r w:rsidRPr="00E83E42">
              <w:rPr>
                <w:rFonts w:cstheme="minorHAnsi"/>
                <w:b/>
                <w:bCs/>
              </w:rPr>
              <w:t>Cink</w:t>
            </w:r>
          </w:p>
        </w:tc>
        <w:tc>
          <w:tcPr>
            <w:tcW w:w="5523" w:type="dxa"/>
            <w:tcMar>
              <w:top w:w="113" w:type="dxa"/>
              <w:left w:w="170" w:type="dxa"/>
              <w:bottom w:w="113" w:type="dxa"/>
              <w:right w:w="57" w:type="dxa"/>
            </w:tcMar>
            <w:vAlign w:val="center"/>
          </w:tcPr>
          <w:p w14:paraId="599B3D9D" w14:textId="5BC632C5" w:rsidR="00372776" w:rsidRPr="00E83E42" w:rsidRDefault="00524EE6" w:rsidP="00372776">
            <w:pPr>
              <w:rPr>
                <w:rFonts w:cstheme="minorHAnsi"/>
              </w:rPr>
            </w:pPr>
            <w:r w:rsidRPr="00E83E42">
              <w:rPr>
                <w:rFonts w:cstheme="minorHAnsi"/>
              </w:rPr>
              <w:t>i</w:t>
            </w:r>
            <w:r w:rsidR="000A2667" w:rsidRPr="00E83E42">
              <w:rPr>
                <w:rFonts w:cstheme="minorHAnsi"/>
              </w:rPr>
              <w:t>ma vlogo pri presnovi ogljikovih hidratov</w:t>
            </w:r>
            <w:r w:rsidR="00372776" w:rsidRPr="00E83E42">
              <w:rPr>
                <w:rFonts w:cstheme="minorHAnsi"/>
              </w:rPr>
              <w:t xml:space="preserve"> </w:t>
            </w:r>
          </w:p>
        </w:tc>
      </w:tr>
      <w:tr w:rsidR="00372776" w:rsidRPr="00E83E42" w14:paraId="4C250B01" w14:textId="77777777" w:rsidTr="00B679E1">
        <w:trPr>
          <w:trHeight w:val="20"/>
        </w:trPr>
        <w:tc>
          <w:tcPr>
            <w:tcW w:w="4050" w:type="dxa"/>
            <w:tcMar>
              <w:top w:w="113" w:type="dxa"/>
              <w:left w:w="0" w:type="dxa"/>
              <w:bottom w:w="113" w:type="dxa"/>
              <w:right w:w="57" w:type="dxa"/>
            </w:tcMar>
            <w:vAlign w:val="center"/>
          </w:tcPr>
          <w:p w14:paraId="5A1DAAB0" w14:textId="6F0A6526" w:rsidR="00372776" w:rsidRPr="00E83E42" w:rsidRDefault="000A2667" w:rsidP="00372776">
            <w:pPr>
              <w:rPr>
                <w:rFonts w:cstheme="minorHAnsi"/>
              </w:rPr>
            </w:pPr>
            <w:r w:rsidRPr="00E83E42">
              <w:rPr>
                <w:rFonts w:cstheme="minorHAnsi"/>
                <w:b/>
                <w:bCs/>
              </w:rPr>
              <w:t>Cink, selen in vitamin E</w:t>
            </w:r>
          </w:p>
        </w:tc>
        <w:tc>
          <w:tcPr>
            <w:tcW w:w="5523" w:type="dxa"/>
            <w:tcMar>
              <w:top w:w="113" w:type="dxa"/>
              <w:left w:w="170" w:type="dxa"/>
              <w:bottom w:w="113" w:type="dxa"/>
              <w:right w:w="57" w:type="dxa"/>
            </w:tcMar>
            <w:vAlign w:val="center"/>
          </w:tcPr>
          <w:p w14:paraId="3F2A12EE" w14:textId="77777777" w:rsidR="00372776" w:rsidRPr="00E83E42" w:rsidRDefault="00372776" w:rsidP="00372776">
            <w:pPr>
              <w:rPr>
                <w:rFonts w:cstheme="minorHAnsi"/>
              </w:rPr>
            </w:pPr>
            <w:r w:rsidRPr="00E83E42">
              <w:rPr>
                <w:rFonts w:cstheme="minorHAnsi"/>
              </w:rPr>
              <w:t>imajo vlogo pri zaščiti celic pred oksidativnim stresom</w:t>
            </w:r>
          </w:p>
        </w:tc>
      </w:tr>
      <w:tr w:rsidR="00372776" w:rsidRPr="00E83E42" w14:paraId="1A6BE22F" w14:textId="77777777" w:rsidTr="00B679E1">
        <w:trPr>
          <w:trHeight w:val="20"/>
        </w:trPr>
        <w:tc>
          <w:tcPr>
            <w:tcW w:w="4050" w:type="dxa"/>
            <w:tcMar>
              <w:top w:w="113" w:type="dxa"/>
              <w:left w:w="0" w:type="dxa"/>
              <w:bottom w:w="113" w:type="dxa"/>
              <w:right w:w="57" w:type="dxa"/>
            </w:tcMar>
            <w:vAlign w:val="center"/>
          </w:tcPr>
          <w:p w14:paraId="4423F756" w14:textId="51287D05" w:rsidR="00372776" w:rsidRPr="00E83E42" w:rsidRDefault="000A2667" w:rsidP="00372776">
            <w:pPr>
              <w:rPr>
                <w:rFonts w:cstheme="minorHAnsi"/>
              </w:rPr>
            </w:pPr>
            <w:r w:rsidRPr="00E83E42">
              <w:rPr>
                <w:rFonts w:cstheme="minorHAnsi"/>
                <w:b/>
                <w:bCs/>
              </w:rPr>
              <w:t>S</w:t>
            </w:r>
            <w:r w:rsidR="00372776" w:rsidRPr="00E83E42">
              <w:rPr>
                <w:rFonts w:cstheme="minorHAnsi"/>
                <w:b/>
                <w:bCs/>
              </w:rPr>
              <w:t>elen</w:t>
            </w:r>
          </w:p>
        </w:tc>
        <w:tc>
          <w:tcPr>
            <w:tcW w:w="5523" w:type="dxa"/>
            <w:tcMar>
              <w:top w:w="113" w:type="dxa"/>
              <w:left w:w="170" w:type="dxa"/>
              <w:bottom w:w="113" w:type="dxa"/>
              <w:right w:w="57" w:type="dxa"/>
            </w:tcMar>
            <w:vAlign w:val="center"/>
          </w:tcPr>
          <w:p w14:paraId="32D46D25" w14:textId="2309AF12" w:rsidR="00372776" w:rsidRPr="00E83E42" w:rsidRDefault="00372776" w:rsidP="00372776">
            <w:pPr>
              <w:rPr>
                <w:rFonts w:cstheme="minorHAnsi"/>
              </w:rPr>
            </w:pPr>
            <w:r w:rsidRPr="00E83E42">
              <w:rPr>
                <w:rFonts w:cstheme="minorHAnsi"/>
              </w:rPr>
              <w:t xml:space="preserve">ima vlogo </w:t>
            </w:r>
            <w:r w:rsidR="00016F08">
              <w:rPr>
                <w:rFonts w:cstheme="minorHAnsi"/>
              </w:rPr>
              <w:t xml:space="preserve">pri </w:t>
            </w:r>
            <w:r w:rsidRPr="00E83E42">
              <w:rPr>
                <w:rFonts w:cstheme="minorHAnsi"/>
              </w:rPr>
              <w:t>normalnemu delovanju ščitnice</w:t>
            </w:r>
          </w:p>
        </w:tc>
      </w:tr>
    </w:tbl>
    <w:p w14:paraId="0FA1564D" w14:textId="2C39E8AA" w:rsidR="002D61E2" w:rsidRPr="00E83E42" w:rsidRDefault="002D61E2" w:rsidP="00BF5087">
      <w:pPr>
        <w:rPr>
          <w:rFonts w:cstheme="minorHAnsi"/>
        </w:rPr>
      </w:pPr>
    </w:p>
    <w:p w14:paraId="449F9E12" w14:textId="3A7FE9FD" w:rsidR="00372776" w:rsidRPr="00E83E42" w:rsidRDefault="00372776" w:rsidP="00BF5087">
      <w:pPr>
        <w:rPr>
          <w:rFonts w:cstheme="minorHAnsi"/>
        </w:rPr>
      </w:pPr>
    </w:p>
    <w:p w14:paraId="2297E96C" w14:textId="68B955AC" w:rsidR="003D6746" w:rsidRPr="00E83E42" w:rsidRDefault="00E422CD" w:rsidP="00BF5087">
      <w:pPr>
        <w:rPr>
          <w:rFonts w:cstheme="minorHAnsi"/>
        </w:rPr>
      </w:pPr>
      <w:proofErr w:type="spellStart"/>
      <w:r w:rsidRPr="00E83E42">
        <w:rPr>
          <w:rFonts w:cstheme="minorHAnsi"/>
        </w:rPr>
        <w:t>Catafertyl</w:t>
      </w:r>
      <w:proofErr w:type="spellEnd"/>
      <w:r w:rsidRPr="00E83E42">
        <w:rPr>
          <w:rFonts w:cstheme="minorHAnsi"/>
        </w:rPr>
        <w:t xml:space="preserve"> FOR HER</w:t>
      </w:r>
      <w:r w:rsidR="003D6746" w:rsidRPr="00E83E42">
        <w:rPr>
          <w:rFonts w:cstheme="minorHAnsi"/>
        </w:rPr>
        <w:t xml:space="preserve"> zviša </w:t>
      </w:r>
      <w:r w:rsidR="00016F08">
        <w:rPr>
          <w:rFonts w:cstheme="minorHAnsi"/>
        </w:rPr>
        <w:t>raven</w:t>
      </w:r>
      <w:r w:rsidR="00016F08" w:rsidRPr="00E83E42">
        <w:rPr>
          <w:rFonts w:cstheme="minorHAnsi"/>
        </w:rPr>
        <w:t xml:space="preserve"> </w:t>
      </w:r>
      <w:r w:rsidR="003D6746" w:rsidRPr="00E83E42">
        <w:rPr>
          <w:rFonts w:cstheme="minorHAnsi"/>
        </w:rPr>
        <w:t>folata pri nosečnici. Niz</w:t>
      </w:r>
      <w:r w:rsidR="00016F08">
        <w:rPr>
          <w:rFonts w:cstheme="minorHAnsi"/>
        </w:rPr>
        <w:t>ka</w:t>
      </w:r>
      <w:r w:rsidR="003D6746" w:rsidRPr="00E83E42">
        <w:rPr>
          <w:rFonts w:cstheme="minorHAnsi"/>
        </w:rPr>
        <w:t xml:space="preserve"> </w:t>
      </w:r>
      <w:r w:rsidR="00016F08">
        <w:rPr>
          <w:rFonts w:cstheme="minorHAnsi"/>
        </w:rPr>
        <w:t xml:space="preserve">raven </w:t>
      </w:r>
      <w:r w:rsidR="003D6746" w:rsidRPr="00E83E42">
        <w:rPr>
          <w:rFonts w:cstheme="minorHAnsi"/>
        </w:rPr>
        <w:t xml:space="preserve">folata pri nosečnici je dejavnik tveganja za okvare nevralne cevi pri razvijajočem se plodu. Pri ženskah v rodni dobi se koristni učinek doseže z dopolnjevanjem prehrane s 400 </w:t>
      </w:r>
      <w:proofErr w:type="spellStart"/>
      <w:r w:rsidR="003D6746" w:rsidRPr="00E83E42">
        <w:rPr>
          <w:rFonts w:cstheme="minorHAnsi"/>
        </w:rPr>
        <w:t>μg</w:t>
      </w:r>
      <w:proofErr w:type="spellEnd"/>
      <w:r w:rsidR="003D6746" w:rsidRPr="00E83E42">
        <w:rPr>
          <w:rFonts w:cstheme="minorHAnsi"/>
        </w:rPr>
        <w:t xml:space="preserve"> folne kisline dnevno vsaj en mesec pred načrtovano zanositvijo in nato še do tri mesece po zanositvi.</w:t>
      </w:r>
    </w:p>
    <w:p w14:paraId="5D7844AF" w14:textId="77777777" w:rsidR="00680C86" w:rsidRPr="00E83E42" w:rsidRDefault="00680C86" w:rsidP="00F07C3B">
      <w:pPr>
        <w:rPr>
          <w:rFonts w:cstheme="minorHAnsi"/>
        </w:rPr>
      </w:pPr>
    </w:p>
    <w:p w14:paraId="3C124B4E" w14:textId="7208583B" w:rsidR="00AB471C" w:rsidRPr="00E83E42" w:rsidRDefault="00680C86" w:rsidP="008905DC">
      <w:pPr>
        <w:pStyle w:val="Heading1"/>
      </w:pPr>
      <w:r w:rsidRPr="00E83E42">
        <w:t>Navodila za uporab</w:t>
      </w:r>
      <w:r w:rsidR="00FF14BB" w:rsidRPr="00E83E42">
        <w:t>o</w:t>
      </w:r>
      <w:r w:rsidR="004E4C81" w:rsidRPr="00E83E42">
        <w:t>/Priporočena uporaba</w:t>
      </w:r>
    </w:p>
    <w:p w14:paraId="78F3E040" w14:textId="2EA8F4C3" w:rsidR="00FF14BB" w:rsidRPr="00E83E42" w:rsidRDefault="00586D79" w:rsidP="00F07C3B">
      <w:pPr>
        <w:autoSpaceDE w:val="0"/>
        <w:autoSpaceDN w:val="0"/>
        <w:adjustRightInd w:val="0"/>
        <w:rPr>
          <w:rFonts w:cstheme="minorHAnsi"/>
          <w:b/>
        </w:rPr>
      </w:pPr>
      <w:r w:rsidRPr="00E83E42">
        <w:rPr>
          <w:rFonts w:cstheme="minorHAnsi"/>
          <w:b/>
        </w:rPr>
        <w:t>Priporočeno o</w:t>
      </w:r>
      <w:r w:rsidR="00FF14BB" w:rsidRPr="00E83E42">
        <w:rPr>
          <w:rFonts w:cstheme="minorHAnsi"/>
          <w:b/>
        </w:rPr>
        <w:t>dmerjanje:</w:t>
      </w:r>
      <w:r w:rsidRPr="00E83E42">
        <w:rPr>
          <w:rFonts w:cstheme="minorHAnsi"/>
          <w:b/>
        </w:rPr>
        <w:t xml:space="preserve"> </w:t>
      </w:r>
      <w:r w:rsidRPr="00E83E42">
        <w:rPr>
          <w:rFonts w:cstheme="minorHAnsi"/>
        </w:rPr>
        <w:t>1 vrečka na dan</w:t>
      </w:r>
    </w:p>
    <w:p w14:paraId="68742436" w14:textId="490513C9" w:rsidR="00586D79" w:rsidRPr="00E83E42" w:rsidRDefault="00586D79" w:rsidP="00841A75">
      <w:pPr>
        <w:autoSpaceDE w:val="0"/>
        <w:autoSpaceDN w:val="0"/>
        <w:adjustRightInd w:val="0"/>
        <w:jc w:val="left"/>
        <w:rPr>
          <w:rFonts w:cstheme="minorHAnsi"/>
        </w:rPr>
      </w:pPr>
    </w:p>
    <w:p w14:paraId="62D4E1F4" w14:textId="4975C1C3" w:rsidR="00586D79" w:rsidRPr="00E83E42" w:rsidRDefault="00586D79" w:rsidP="00586D79">
      <w:pPr>
        <w:autoSpaceDE w:val="0"/>
        <w:autoSpaceDN w:val="0"/>
        <w:adjustRightInd w:val="0"/>
        <w:jc w:val="left"/>
        <w:rPr>
          <w:rFonts w:cstheme="minorHAnsi"/>
        </w:rPr>
      </w:pPr>
      <w:r w:rsidRPr="00E83E42">
        <w:rPr>
          <w:rFonts w:cstheme="minorHAnsi"/>
          <w:b/>
        </w:rPr>
        <w:t>Navodilo za uporabo:</w:t>
      </w:r>
      <w:r w:rsidRPr="00E83E42">
        <w:rPr>
          <w:rFonts w:cstheme="minorHAnsi"/>
        </w:rPr>
        <w:t xml:space="preserve"> Vsebino ene vrečke stresite direktno v usta. Če</w:t>
      </w:r>
      <w:r w:rsidR="00E422CD" w:rsidRPr="00E83E42">
        <w:rPr>
          <w:rFonts w:cstheme="minorHAnsi"/>
        </w:rPr>
        <w:t xml:space="preserve"> </w:t>
      </w:r>
      <w:r w:rsidRPr="00E83E42">
        <w:rPr>
          <w:rFonts w:cstheme="minorHAnsi"/>
        </w:rPr>
        <w:t>želite, lahko prašek tudi raztopite v kozarcu vode in popijete.</w:t>
      </w:r>
    </w:p>
    <w:p w14:paraId="26AECD8F" w14:textId="1B10AF7B" w:rsidR="00586D79" w:rsidRPr="00E83E42" w:rsidRDefault="00586D79" w:rsidP="00586D79">
      <w:pPr>
        <w:autoSpaceDE w:val="0"/>
        <w:autoSpaceDN w:val="0"/>
        <w:adjustRightInd w:val="0"/>
        <w:jc w:val="left"/>
        <w:rPr>
          <w:rFonts w:cstheme="minorHAnsi"/>
        </w:rPr>
      </w:pPr>
    </w:p>
    <w:p w14:paraId="305A5098" w14:textId="77777777" w:rsidR="00586D79" w:rsidRPr="00E83E42" w:rsidRDefault="00586D79" w:rsidP="00841A75">
      <w:pPr>
        <w:autoSpaceDE w:val="0"/>
        <w:autoSpaceDN w:val="0"/>
        <w:adjustRightInd w:val="0"/>
        <w:jc w:val="left"/>
        <w:rPr>
          <w:rFonts w:cstheme="minorHAnsi"/>
        </w:rPr>
      </w:pPr>
    </w:p>
    <w:p w14:paraId="68AF6368" w14:textId="77777777" w:rsidR="00680C86" w:rsidRPr="00E83E42" w:rsidRDefault="00680C86" w:rsidP="00F07C3B">
      <w:pPr>
        <w:rPr>
          <w:rFonts w:cstheme="minorHAnsi"/>
        </w:rPr>
      </w:pPr>
    </w:p>
    <w:p w14:paraId="2DC7D8F9" w14:textId="55D0DCEE" w:rsidR="00B859A6" w:rsidRPr="00E83E42" w:rsidRDefault="00680C86" w:rsidP="008905DC">
      <w:pPr>
        <w:pStyle w:val="Heading1"/>
      </w:pPr>
      <w:r w:rsidRPr="00E83E42">
        <w:t>Opozoril</w:t>
      </w:r>
      <w:r w:rsidR="00841A75" w:rsidRPr="00E83E42">
        <w:t>o</w:t>
      </w:r>
    </w:p>
    <w:p w14:paraId="58200C1C" w14:textId="2918A5AA" w:rsidR="00586D79" w:rsidRPr="00E83E42" w:rsidRDefault="00586D79" w:rsidP="00586D79">
      <w:pPr>
        <w:autoSpaceDE w:val="0"/>
        <w:autoSpaceDN w:val="0"/>
        <w:adjustRightInd w:val="0"/>
        <w:jc w:val="left"/>
        <w:rPr>
          <w:rFonts w:cstheme="minorHAnsi"/>
        </w:rPr>
      </w:pPr>
      <w:r w:rsidRPr="00E83E42">
        <w:rPr>
          <w:rFonts w:cstheme="minorHAnsi"/>
        </w:rPr>
        <w:t>Priporočene dnevne količine oziroma odmerka se ne sme prekoračiti. Prehransko dopolnilo ni nadomestilo za uravnoteženo ali raznovrstno prehrano. Pomembna sta raznolika in uravnotežena prehrana ter zdrav način življenja. Shranjujte nedosegljivo otrokom. Izdelka ne uporabljajte v primeru</w:t>
      </w:r>
      <w:r w:rsidR="00016F08">
        <w:rPr>
          <w:rFonts w:cstheme="minorHAnsi"/>
        </w:rPr>
        <w:t xml:space="preserve"> </w:t>
      </w:r>
      <w:r w:rsidRPr="00E83E42">
        <w:rPr>
          <w:rFonts w:cstheme="minorHAnsi"/>
        </w:rPr>
        <w:t>preobčutljivosti ali alergije na eno ali več sestavin.</w:t>
      </w:r>
    </w:p>
    <w:p w14:paraId="6E5F6FB4" w14:textId="3F14DD44" w:rsidR="00841A75" w:rsidRPr="00E83E42" w:rsidRDefault="00841A75" w:rsidP="00841A75">
      <w:pPr>
        <w:autoSpaceDE w:val="0"/>
        <w:autoSpaceDN w:val="0"/>
        <w:adjustRightInd w:val="0"/>
        <w:jc w:val="left"/>
        <w:rPr>
          <w:rFonts w:cstheme="minorHAnsi"/>
        </w:rPr>
      </w:pPr>
    </w:p>
    <w:p w14:paraId="1E79563E" w14:textId="77777777" w:rsidR="00586D79" w:rsidRPr="00E83E42" w:rsidRDefault="00586D79" w:rsidP="00841A75">
      <w:pPr>
        <w:autoSpaceDE w:val="0"/>
        <w:autoSpaceDN w:val="0"/>
        <w:adjustRightInd w:val="0"/>
        <w:jc w:val="left"/>
      </w:pPr>
    </w:p>
    <w:p w14:paraId="3E760448" w14:textId="4B5BCDA5" w:rsidR="00680C86" w:rsidRPr="00E83E42" w:rsidRDefault="00680C86" w:rsidP="00841A75">
      <w:pPr>
        <w:pStyle w:val="Heading1"/>
      </w:pPr>
      <w:r w:rsidRPr="00E83E42">
        <w:t>Glavn</w:t>
      </w:r>
      <w:r w:rsidR="00C2619E" w:rsidRPr="00E83E42">
        <w:t>e</w:t>
      </w:r>
      <w:r w:rsidRPr="00E83E42">
        <w:t xml:space="preserve"> sestavin</w:t>
      </w:r>
      <w:r w:rsidR="00C2619E" w:rsidRPr="00E83E42">
        <w:t>e</w:t>
      </w:r>
    </w:p>
    <w:p w14:paraId="6438B832" w14:textId="45E59E64" w:rsidR="00F07C3B" w:rsidRPr="00E83E42" w:rsidRDefault="003800C2" w:rsidP="00F07C3B">
      <w:r w:rsidRPr="00E83E42">
        <w:t xml:space="preserve">   </w:t>
      </w:r>
      <w:r w:rsidR="004C12B2" w:rsidRPr="00E83E42">
        <w:t xml:space="preserve"> </w:t>
      </w:r>
      <w:proofErr w:type="spellStart"/>
      <w:r w:rsidR="00177A63">
        <w:t>Inozitol</w:t>
      </w:r>
      <w:proofErr w:type="spellEnd"/>
      <w:r w:rsidR="00177A63">
        <w:t xml:space="preserve"> (m</w:t>
      </w:r>
      <w:r w:rsidR="00F454E1" w:rsidRPr="00E83E42">
        <w:t>io-</w:t>
      </w:r>
      <w:proofErr w:type="spellStart"/>
      <w:r w:rsidR="00F454E1" w:rsidRPr="00E83E42">
        <w:t>inozitol</w:t>
      </w:r>
      <w:proofErr w:type="spellEnd"/>
      <w:r w:rsidR="00F454E1" w:rsidRPr="00E83E42">
        <w:t>, D-</w:t>
      </w:r>
      <w:proofErr w:type="spellStart"/>
      <w:r w:rsidR="00F454E1" w:rsidRPr="00E83E42">
        <w:t>kiro</w:t>
      </w:r>
      <w:proofErr w:type="spellEnd"/>
      <w:r w:rsidR="00F454E1" w:rsidRPr="00E83E42">
        <w:t>-</w:t>
      </w:r>
      <w:proofErr w:type="spellStart"/>
      <w:r w:rsidR="00F454E1" w:rsidRPr="00E83E42">
        <w:t>inozitol</w:t>
      </w:r>
      <w:proofErr w:type="spellEnd"/>
      <w:r w:rsidR="00177A63">
        <w:t>)</w:t>
      </w:r>
      <w:r w:rsidR="00F454E1" w:rsidRPr="00E83E42">
        <w:t>, aktivn</w:t>
      </w:r>
      <w:r w:rsidR="001315B3" w:rsidRPr="00E83E42">
        <w:t>a</w:t>
      </w:r>
      <w:r w:rsidR="00F454E1" w:rsidRPr="00E83E42">
        <w:t xml:space="preserve"> foln</w:t>
      </w:r>
      <w:r w:rsidR="001315B3" w:rsidRPr="00E83E42">
        <w:t>a</w:t>
      </w:r>
      <w:r w:rsidR="00F454E1" w:rsidRPr="00E83E42">
        <w:t xml:space="preserve"> kislin</w:t>
      </w:r>
      <w:r w:rsidR="001315B3" w:rsidRPr="00E83E42">
        <w:t>a</w:t>
      </w:r>
      <w:r w:rsidR="00F454E1" w:rsidRPr="00E83E42">
        <w:t xml:space="preserve"> (</w:t>
      </w:r>
      <w:proofErr w:type="spellStart"/>
      <w:r w:rsidR="00F454E1" w:rsidRPr="00E83E42">
        <w:t>Quatrefolic</w:t>
      </w:r>
      <w:proofErr w:type="spellEnd"/>
      <w:r w:rsidR="00F454E1" w:rsidRPr="00E83E42">
        <w:t>®), selen, cink ter vitamin</w:t>
      </w:r>
      <w:r w:rsidR="00016F08">
        <w:t>i</w:t>
      </w:r>
      <w:r w:rsidR="00F454E1" w:rsidRPr="00E83E42">
        <w:t xml:space="preserve"> E, D, B</w:t>
      </w:r>
      <w:r w:rsidR="00F454E1" w:rsidRPr="00EC3D8D">
        <w:rPr>
          <w:vertAlign w:val="subscript"/>
        </w:rPr>
        <w:t>6</w:t>
      </w:r>
      <w:r w:rsidR="00F454E1" w:rsidRPr="00E83E42">
        <w:t xml:space="preserve"> in B</w:t>
      </w:r>
      <w:r w:rsidR="00F454E1" w:rsidRPr="00EC3D8D">
        <w:rPr>
          <w:vertAlign w:val="subscript"/>
        </w:rPr>
        <w:t>12</w:t>
      </w:r>
      <w:r w:rsidR="00F454E1" w:rsidRPr="00E83E42">
        <w:t>.</w:t>
      </w:r>
    </w:p>
    <w:p w14:paraId="3ECD606C" w14:textId="77777777" w:rsidR="00503B97" w:rsidRPr="00E83E42" w:rsidRDefault="00503B97" w:rsidP="00F07C3B">
      <w:pPr>
        <w:rPr>
          <w:rFonts w:eastAsia="Times New Roman" w:cstheme="minorHAnsi"/>
          <w:color w:val="000000" w:themeColor="text1"/>
          <w:lang w:eastAsia="sl-SI"/>
        </w:rPr>
      </w:pPr>
    </w:p>
    <w:p w14:paraId="19C6E3C6" w14:textId="77777777" w:rsidR="00680C86" w:rsidRPr="00E83E42" w:rsidRDefault="00680C86" w:rsidP="008905DC">
      <w:pPr>
        <w:pStyle w:val="Heading1"/>
      </w:pPr>
      <w:r w:rsidRPr="00E83E42">
        <w:t>Sestavine</w:t>
      </w:r>
    </w:p>
    <w:p w14:paraId="57A2B0DF" w14:textId="767D1F10" w:rsidR="001315B3" w:rsidRPr="00E83E42" w:rsidRDefault="001315B3" w:rsidP="00F454E1">
      <w:pPr>
        <w:pStyle w:val="ListBullet"/>
        <w:numPr>
          <w:ilvl w:val="0"/>
          <w:numId w:val="0"/>
        </w:numPr>
        <w:ind w:left="360"/>
      </w:pPr>
    </w:p>
    <w:tbl>
      <w:tblPr>
        <w:tblStyle w:val="TableGrid1"/>
        <w:tblW w:w="6232" w:type="dxa"/>
        <w:tblLook w:val="04A0" w:firstRow="1" w:lastRow="0" w:firstColumn="1" w:lastColumn="0" w:noHBand="0" w:noVBand="1"/>
      </w:tblPr>
      <w:tblGrid>
        <w:gridCol w:w="3964"/>
        <w:gridCol w:w="2268"/>
      </w:tblGrid>
      <w:tr w:rsidR="00503B97" w:rsidRPr="00E83E42" w14:paraId="61E2FD3A" w14:textId="77777777" w:rsidTr="00B679E1">
        <w:trPr>
          <w:trHeight w:val="260"/>
        </w:trPr>
        <w:tc>
          <w:tcPr>
            <w:tcW w:w="3964" w:type="dxa"/>
            <w:tcBorders>
              <w:top w:val="single" w:sz="4" w:space="0" w:color="auto"/>
              <w:left w:val="single" w:sz="4" w:space="0" w:color="auto"/>
              <w:bottom w:val="single" w:sz="4" w:space="0" w:color="auto"/>
              <w:right w:val="single" w:sz="4" w:space="0" w:color="auto"/>
            </w:tcBorders>
            <w:hideMark/>
          </w:tcPr>
          <w:p w14:paraId="66086369" w14:textId="77777777" w:rsidR="00503B97" w:rsidRPr="00E83E42" w:rsidRDefault="00503B97" w:rsidP="00503B97">
            <w:pPr>
              <w:jc w:val="left"/>
              <w:rPr>
                <w:rFonts w:ascii="Calibri" w:eastAsia="Calibri" w:hAnsi="Calibri" w:cs="Calibri"/>
                <w:b/>
              </w:rPr>
            </w:pPr>
            <w:r w:rsidRPr="00E83E42">
              <w:rPr>
                <w:rFonts w:ascii="Calibri" w:eastAsia="Calibri" w:hAnsi="Calibri" w:cs="Calibri"/>
                <w:b/>
              </w:rPr>
              <w:t>Vsebuje:</w:t>
            </w:r>
          </w:p>
        </w:tc>
        <w:tc>
          <w:tcPr>
            <w:tcW w:w="2268" w:type="dxa"/>
            <w:tcBorders>
              <w:top w:val="single" w:sz="4" w:space="0" w:color="auto"/>
              <w:left w:val="single" w:sz="4" w:space="0" w:color="auto"/>
              <w:bottom w:val="single" w:sz="4" w:space="0" w:color="auto"/>
              <w:right w:val="single" w:sz="4" w:space="0" w:color="auto"/>
            </w:tcBorders>
          </w:tcPr>
          <w:p w14:paraId="6ADAAB1A" w14:textId="77777777" w:rsidR="00503B97" w:rsidRPr="00E83E42" w:rsidRDefault="00503B97" w:rsidP="00503B97">
            <w:pPr>
              <w:jc w:val="left"/>
              <w:rPr>
                <w:rFonts w:ascii="Calibri" w:eastAsia="Calibri" w:hAnsi="Calibri" w:cs="Calibri"/>
                <w:b/>
              </w:rPr>
            </w:pPr>
            <w:r w:rsidRPr="00E83E42">
              <w:rPr>
                <w:rFonts w:ascii="Calibri" w:eastAsia="Calibri" w:hAnsi="Calibri" w:cs="Calibri"/>
                <w:b/>
              </w:rPr>
              <w:t>1 vrečka</w:t>
            </w:r>
          </w:p>
        </w:tc>
      </w:tr>
      <w:tr w:rsidR="00915668" w:rsidRPr="00E83E42" w14:paraId="07DFE5A5" w14:textId="77777777" w:rsidTr="00B679E1">
        <w:trPr>
          <w:trHeight w:val="272"/>
        </w:trPr>
        <w:tc>
          <w:tcPr>
            <w:tcW w:w="3964" w:type="dxa"/>
            <w:tcBorders>
              <w:top w:val="single" w:sz="4" w:space="0" w:color="auto"/>
              <w:left w:val="single" w:sz="4" w:space="0" w:color="auto"/>
              <w:bottom w:val="single" w:sz="4" w:space="0" w:color="auto"/>
              <w:right w:val="single" w:sz="4" w:space="0" w:color="auto"/>
            </w:tcBorders>
          </w:tcPr>
          <w:p w14:paraId="305FD00D" w14:textId="567D2139" w:rsidR="00915668" w:rsidRPr="00E83E42" w:rsidDel="00915668" w:rsidRDefault="00915668" w:rsidP="00503B97">
            <w:pPr>
              <w:jc w:val="left"/>
              <w:rPr>
                <w:rFonts w:ascii="Calibri" w:eastAsia="Calibri" w:hAnsi="Calibri" w:cs="Calibri"/>
              </w:rPr>
            </w:pPr>
            <w:proofErr w:type="spellStart"/>
            <w:r>
              <w:rPr>
                <w:rFonts w:ascii="Calibri" w:eastAsia="Calibri" w:hAnsi="Calibri" w:cs="Calibri"/>
              </w:rPr>
              <w:t>Inozitol</w:t>
            </w:r>
            <w:proofErr w:type="spellEnd"/>
            <w:r>
              <w:rPr>
                <w:rFonts w:ascii="Calibri" w:eastAsia="Calibri" w:hAnsi="Calibri" w:cs="Calibri"/>
              </w:rPr>
              <w:t>*</w:t>
            </w:r>
          </w:p>
        </w:tc>
        <w:tc>
          <w:tcPr>
            <w:tcW w:w="2268" w:type="dxa"/>
            <w:tcBorders>
              <w:top w:val="single" w:sz="4" w:space="0" w:color="auto"/>
              <w:left w:val="single" w:sz="4" w:space="0" w:color="auto"/>
              <w:bottom w:val="single" w:sz="4" w:space="0" w:color="auto"/>
              <w:right w:val="single" w:sz="4" w:space="0" w:color="auto"/>
            </w:tcBorders>
          </w:tcPr>
          <w:p w14:paraId="66BD512C" w14:textId="2720FC5B" w:rsidR="00915668" w:rsidRPr="00E83E42" w:rsidDel="00915668" w:rsidRDefault="00915668" w:rsidP="00503B97">
            <w:pPr>
              <w:jc w:val="left"/>
              <w:rPr>
                <w:rFonts w:ascii="Calibri" w:eastAsia="Calibri" w:hAnsi="Calibri" w:cs="Calibri"/>
              </w:rPr>
            </w:pPr>
            <w:r>
              <w:rPr>
                <w:rFonts w:ascii="Calibri" w:eastAsia="Calibri" w:hAnsi="Calibri" w:cs="Calibri"/>
              </w:rPr>
              <w:t>2050 mg</w:t>
            </w:r>
          </w:p>
        </w:tc>
      </w:tr>
      <w:tr w:rsidR="00503B97" w:rsidRPr="00E83E42" w14:paraId="0FCE8EF7" w14:textId="77777777" w:rsidTr="00B679E1">
        <w:trPr>
          <w:trHeight w:val="272"/>
        </w:trPr>
        <w:tc>
          <w:tcPr>
            <w:tcW w:w="3964" w:type="dxa"/>
            <w:tcBorders>
              <w:top w:val="single" w:sz="4" w:space="0" w:color="auto"/>
              <w:left w:val="single" w:sz="4" w:space="0" w:color="auto"/>
              <w:bottom w:val="single" w:sz="4" w:space="0" w:color="auto"/>
              <w:right w:val="single" w:sz="4" w:space="0" w:color="auto"/>
            </w:tcBorders>
            <w:hideMark/>
          </w:tcPr>
          <w:p w14:paraId="51EEE9A3" w14:textId="77777777" w:rsidR="00503B97" w:rsidRPr="00E83E42" w:rsidRDefault="00503B97" w:rsidP="00503B97">
            <w:pPr>
              <w:jc w:val="left"/>
              <w:rPr>
                <w:rFonts w:ascii="Calibri" w:eastAsia="Calibri" w:hAnsi="Calibri" w:cs="Calibri"/>
              </w:rPr>
            </w:pPr>
            <w:r w:rsidRPr="00E83E42">
              <w:rPr>
                <w:rFonts w:ascii="Calibri" w:eastAsia="Calibri" w:hAnsi="Calibri" w:cs="Calibri"/>
              </w:rPr>
              <w:t>Vitamin E</w:t>
            </w:r>
          </w:p>
        </w:tc>
        <w:tc>
          <w:tcPr>
            <w:tcW w:w="2268" w:type="dxa"/>
            <w:tcBorders>
              <w:top w:val="single" w:sz="4" w:space="0" w:color="auto"/>
              <w:left w:val="single" w:sz="4" w:space="0" w:color="auto"/>
              <w:bottom w:val="single" w:sz="4" w:space="0" w:color="auto"/>
              <w:right w:val="single" w:sz="4" w:space="0" w:color="auto"/>
            </w:tcBorders>
          </w:tcPr>
          <w:p w14:paraId="5585F9D7" w14:textId="77777777" w:rsidR="00503B97" w:rsidRPr="00E83E42" w:rsidRDefault="00503B97" w:rsidP="00503B97">
            <w:pPr>
              <w:jc w:val="left"/>
              <w:rPr>
                <w:rFonts w:ascii="Calibri" w:eastAsia="Calibri" w:hAnsi="Calibri" w:cs="Calibri"/>
              </w:rPr>
            </w:pPr>
            <w:r w:rsidRPr="00E83E42">
              <w:rPr>
                <w:rFonts w:ascii="Calibri" w:eastAsia="Calibri" w:hAnsi="Calibri" w:cs="Calibri"/>
              </w:rPr>
              <w:t xml:space="preserve">30 mg (250 % </w:t>
            </w:r>
            <w:bookmarkStart w:id="2" w:name="_Hlk105427243"/>
            <w:r w:rsidRPr="00E83E42">
              <w:rPr>
                <w:rFonts w:ascii="Calibri" w:eastAsia="Calibri" w:hAnsi="Calibri" w:cs="Calibri"/>
              </w:rPr>
              <w:t>PDV</w:t>
            </w:r>
            <w:bookmarkEnd w:id="2"/>
            <w:r w:rsidRPr="00E83E42">
              <w:rPr>
                <w:rFonts w:ascii="Calibri" w:eastAsia="Calibri" w:hAnsi="Calibri" w:cs="Calibri"/>
              </w:rPr>
              <w:t>)</w:t>
            </w:r>
          </w:p>
        </w:tc>
      </w:tr>
      <w:tr w:rsidR="00503B97" w:rsidRPr="00E83E42" w14:paraId="70FE7406" w14:textId="77777777" w:rsidTr="00B679E1">
        <w:trPr>
          <w:trHeight w:val="226"/>
        </w:trPr>
        <w:tc>
          <w:tcPr>
            <w:tcW w:w="3964" w:type="dxa"/>
            <w:tcBorders>
              <w:top w:val="single" w:sz="4" w:space="0" w:color="auto"/>
              <w:left w:val="single" w:sz="4" w:space="0" w:color="auto"/>
              <w:bottom w:val="single" w:sz="4" w:space="0" w:color="auto"/>
              <w:right w:val="single" w:sz="4" w:space="0" w:color="auto"/>
            </w:tcBorders>
            <w:hideMark/>
          </w:tcPr>
          <w:p w14:paraId="024F55C1" w14:textId="77777777" w:rsidR="00503B97" w:rsidRPr="00E83E42" w:rsidRDefault="00503B97" w:rsidP="00503B97">
            <w:pPr>
              <w:jc w:val="left"/>
              <w:rPr>
                <w:rFonts w:ascii="Calibri" w:eastAsia="Calibri" w:hAnsi="Calibri" w:cs="Calibri"/>
              </w:rPr>
            </w:pPr>
            <w:r w:rsidRPr="00E83E42">
              <w:rPr>
                <w:rFonts w:ascii="Calibri" w:eastAsia="Calibri" w:hAnsi="Calibri" w:cs="Calibri"/>
              </w:rPr>
              <w:t>Cink</w:t>
            </w:r>
          </w:p>
        </w:tc>
        <w:tc>
          <w:tcPr>
            <w:tcW w:w="2268" w:type="dxa"/>
            <w:tcBorders>
              <w:top w:val="single" w:sz="4" w:space="0" w:color="auto"/>
              <w:left w:val="single" w:sz="4" w:space="0" w:color="auto"/>
              <w:bottom w:val="single" w:sz="4" w:space="0" w:color="auto"/>
              <w:right w:val="single" w:sz="4" w:space="0" w:color="auto"/>
            </w:tcBorders>
          </w:tcPr>
          <w:p w14:paraId="38996D2F" w14:textId="4C85BA6F" w:rsidR="00503B97" w:rsidRPr="00E83E42" w:rsidRDefault="00503B97" w:rsidP="00503B97">
            <w:pPr>
              <w:jc w:val="left"/>
              <w:rPr>
                <w:rFonts w:ascii="Calibri" w:eastAsia="Calibri" w:hAnsi="Calibri" w:cs="Calibri"/>
              </w:rPr>
            </w:pPr>
            <w:r w:rsidRPr="00E83E42">
              <w:rPr>
                <w:rFonts w:ascii="Calibri" w:eastAsia="Calibri" w:hAnsi="Calibri" w:cs="Calibri"/>
              </w:rPr>
              <w:t>10 mg (</w:t>
            </w:r>
            <w:r w:rsidR="00044A54">
              <w:rPr>
                <w:rFonts w:ascii="Calibri" w:eastAsia="Calibri" w:hAnsi="Calibri" w:cs="Calibri"/>
              </w:rPr>
              <w:t>100</w:t>
            </w:r>
            <w:r w:rsidR="00044A54" w:rsidRPr="00E83E42">
              <w:rPr>
                <w:rFonts w:ascii="Calibri" w:eastAsia="Calibri" w:hAnsi="Calibri" w:cs="Calibri"/>
              </w:rPr>
              <w:t xml:space="preserve"> </w:t>
            </w:r>
            <w:r w:rsidRPr="00E83E42">
              <w:rPr>
                <w:rFonts w:ascii="Calibri" w:eastAsia="Calibri" w:hAnsi="Calibri" w:cs="Calibri"/>
              </w:rPr>
              <w:t>% PDV)</w:t>
            </w:r>
          </w:p>
        </w:tc>
      </w:tr>
      <w:tr w:rsidR="00503B97" w:rsidRPr="00E83E42" w14:paraId="287D02C9" w14:textId="77777777" w:rsidTr="00B679E1">
        <w:trPr>
          <w:trHeight w:val="234"/>
        </w:trPr>
        <w:tc>
          <w:tcPr>
            <w:tcW w:w="3964" w:type="dxa"/>
            <w:tcBorders>
              <w:top w:val="single" w:sz="4" w:space="0" w:color="auto"/>
              <w:left w:val="single" w:sz="4" w:space="0" w:color="auto"/>
              <w:bottom w:val="single" w:sz="4" w:space="0" w:color="auto"/>
              <w:right w:val="single" w:sz="4" w:space="0" w:color="auto"/>
            </w:tcBorders>
          </w:tcPr>
          <w:p w14:paraId="6CB5F3C0" w14:textId="77777777" w:rsidR="00503B97" w:rsidRPr="00E83E42" w:rsidRDefault="00503B97" w:rsidP="00503B97">
            <w:pPr>
              <w:jc w:val="left"/>
              <w:rPr>
                <w:rFonts w:ascii="Calibri" w:eastAsia="Calibri" w:hAnsi="Calibri" w:cs="Calibri"/>
              </w:rPr>
            </w:pPr>
            <w:r w:rsidRPr="00E83E42">
              <w:rPr>
                <w:rFonts w:ascii="Calibri" w:eastAsia="Calibri" w:hAnsi="Calibri" w:cs="Calibri"/>
              </w:rPr>
              <w:t>Vitamin B</w:t>
            </w:r>
            <w:r w:rsidRPr="00E83E42">
              <w:rPr>
                <w:rFonts w:ascii="Calibri" w:eastAsia="Calibri" w:hAnsi="Calibri" w:cs="Calibri"/>
                <w:vertAlign w:val="subscript"/>
              </w:rPr>
              <w:t>6</w:t>
            </w:r>
          </w:p>
        </w:tc>
        <w:tc>
          <w:tcPr>
            <w:tcW w:w="2268" w:type="dxa"/>
            <w:tcBorders>
              <w:top w:val="single" w:sz="4" w:space="0" w:color="auto"/>
              <w:left w:val="single" w:sz="4" w:space="0" w:color="auto"/>
              <w:bottom w:val="single" w:sz="4" w:space="0" w:color="auto"/>
              <w:right w:val="single" w:sz="4" w:space="0" w:color="auto"/>
            </w:tcBorders>
          </w:tcPr>
          <w:p w14:paraId="1B550A68" w14:textId="77777777" w:rsidR="00503B97" w:rsidRPr="00E83E42" w:rsidRDefault="00503B97" w:rsidP="00503B97">
            <w:pPr>
              <w:jc w:val="left"/>
              <w:rPr>
                <w:rFonts w:ascii="Calibri" w:eastAsia="Calibri" w:hAnsi="Calibri" w:cs="Calibri"/>
              </w:rPr>
            </w:pPr>
            <w:r w:rsidRPr="00E83E42">
              <w:rPr>
                <w:rFonts w:ascii="Calibri" w:eastAsia="Calibri" w:hAnsi="Calibri" w:cs="Calibri"/>
              </w:rPr>
              <w:t>2 mg (143 % PDV)</w:t>
            </w:r>
          </w:p>
        </w:tc>
      </w:tr>
      <w:tr w:rsidR="00503B97" w:rsidRPr="00E83E42" w14:paraId="4B801798" w14:textId="77777777" w:rsidTr="00B679E1">
        <w:trPr>
          <w:trHeight w:val="234"/>
        </w:trPr>
        <w:tc>
          <w:tcPr>
            <w:tcW w:w="3964" w:type="dxa"/>
            <w:tcBorders>
              <w:top w:val="single" w:sz="4" w:space="0" w:color="auto"/>
              <w:left w:val="single" w:sz="4" w:space="0" w:color="auto"/>
              <w:bottom w:val="single" w:sz="4" w:space="0" w:color="auto"/>
              <w:right w:val="single" w:sz="4" w:space="0" w:color="auto"/>
            </w:tcBorders>
          </w:tcPr>
          <w:p w14:paraId="5EE0AC0A" w14:textId="77777777" w:rsidR="00503B97" w:rsidRPr="00E83E42" w:rsidRDefault="00503B97" w:rsidP="00503B97">
            <w:pPr>
              <w:jc w:val="left"/>
              <w:rPr>
                <w:rFonts w:ascii="Calibri" w:eastAsia="Calibri" w:hAnsi="Calibri" w:cs="Calibri"/>
              </w:rPr>
            </w:pPr>
            <w:proofErr w:type="spellStart"/>
            <w:r w:rsidRPr="00E83E42">
              <w:rPr>
                <w:rFonts w:ascii="Calibri" w:eastAsia="Calibri" w:hAnsi="Calibri" w:cs="Calibri"/>
              </w:rPr>
              <w:t>Quatrefolic</w:t>
            </w:r>
            <w:proofErr w:type="spellEnd"/>
            <w:r w:rsidRPr="00E83E42">
              <w:rPr>
                <w:rFonts w:ascii="Calibri" w:eastAsia="Calibri" w:hAnsi="Calibri" w:cs="Calibri"/>
              </w:rPr>
              <w:t xml:space="preserve">®/aktivna folna kislina </w:t>
            </w:r>
          </w:p>
          <w:p w14:paraId="6C34DF5C" w14:textId="70E7BC92" w:rsidR="00503B97" w:rsidRPr="00E83E42" w:rsidRDefault="00503B97" w:rsidP="00503B97">
            <w:pPr>
              <w:jc w:val="left"/>
              <w:rPr>
                <w:rFonts w:ascii="Calibri" w:eastAsia="Calibri" w:hAnsi="Calibri" w:cs="Calibri"/>
              </w:rPr>
            </w:pPr>
            <w:r w:rsidRPr="00E83E42">
              <w:rPr>
                <w:rFonts w:ascii="Calibri" w:eastAsia="Calibri" w:hAnsi="Calibri" w:cs="Calibri"/>
                <w:color w:val="000000"/>
              </w:rPr>
              <w:t xml:space="preserve">[(6S)-5-metiltetrahidrofolni </w:t>
            </w:r>
            <w:proofErr w:type="spellStart"/>
            <w:r w:rsidRPr="00E83E42">
              <w:rPr>
                <w:rFonts w:ascii="Calibri" w:eastAsia="Calibri" w:hAnsi="Calibri" w:cs="Calibri"/>
                <w:color w:val="000000"/>
              </w:rPr>
              <w:t>glukozaminat</w:t>
            </w:r>
            <w:proofErr w:type="spellEnd"/>
            <w:r w:rsidRPr="00E83E42">
              <w:rPr>
                <w:rFonts w:ascii="Calibri" w:eastAsia="Calibri" w:hAnsi="Calibri" w:cs="Calibri"/>
                <w:color w:val="000000"/>
              </w:rPr>
              <w:t>]</w:t>
            </w:r>
          </w:p>
        </w:tc>
        <w:tc>
          <w:tcPr>
            <w:tcW w:w="2268" w:type="dxa"/>
            <w:tcBorders>
              <w:top w:val="single" w:sz="4" w:space="0" w:color="auto"/>
              <w:left w:val="single" w:sz="4" w:space="0" w:color="auto"/>
              <w:bottom w:val="single" w:sz="4" w:space="0" w:color="auto"/>
              <w:right w:val="single" w:sz="4" w:space="0" w:color="auto"/>
            </w:tcBorders>
          </w:tcPr>
          <w:p w14:paraId="4369C38F" w14:textId="7D00BA75" w:rsidR="00503B97" w:rsidRPr="00E83E42" w:rsidRDefault="00503B97" w:rsidP="00503B97">
            <w:pPr>
              <w:jc w:val="left"/>
              <w:rPr>
                <w:rFonts w:ascii="Calibri" w:eastAsia="Calibri" w:hAnsi="Calibri" w:cs="Calibri"/>
              </w:rPr>
            </w:pPr>
            <w:r w:rsidRPr="00E83E42">
              <w:rPr>
                <w:rFonts w:ascii="Calibri" w:eastAsia="Calibri" w:hAnsi="Calibri" w:cs="Calibri"/>
              </w:rPr>
              <w:t>400 µg (</w:t>
            </w:r>
            <w:r w:rsidR="00044A54">
              <w:rPr>
                <w:rFonts w:ascii="Calibri" w:eastAsia="Calibri" w:hAnsi="Calibri" w:cs="Calibri"/>
              </w:rPr>
              <w:t>200</w:t>
            </w:r>
            <w:r w:rsidRPr="00E83E42">
              <w:rPr>
                <w:rFonts w:ascii="Calibri" w:eastAsia="Calibri" w:hAnsi="Calibri" w:cs="Calibri"/>
              </w:rPr>
              <w:t xml:space="preserve"> % PDV)</w:t>
            </w:r>
          </w:p>
        </w:tc>
      </w:tr>
      <w:tr w:rsidR="00503B97" w:rsidRPr="00E83E42" w14:paraId="039B9215" w14:textId="77777777" w:rsidTr="00B679E1">
        <w:trPr>
          <w:trHeight w:val="234"/>
        </w:trPr>
        <w:tc>
          <w:tcPr>
            <w:tcW w:w="3964" w:type="dxa"/>
            <w:tcBorders>
              <w:top w:val="single" w:sz="4" w:space="0" w:color="auto"/>
              <w:left w:val="single" w:sz="4" w:space="0" w:color="auto"/>
              <w:bottom w:val="single" w:sz="4" w:space="0" w:color="auto"/>
              <w:right w:val="single" w:sz="4" w:space="0" w:color="auto"/>
            </w:tcBorders>
          </w:tcPr>
          <w:p w14:paraId="0C160979" w14:textId="77777777" w:rsidR="00503B97" w:rsidRPr="00E83E42" w:rsidRDefault="00503B97" w:rsidP="00503B97">
            <w:pPr>
              <w:jc w:val="left"/>
              <w:rPr>
                <w:rFonts w:ascii="Calibri" w:eastAsia="Calibri" w:hAnsi="Calibri" w:cs="Calibri"/>
              </w:rPr>
            </w:pPr>
            <w:r w:rsidRPr="00E83E42">
              <w:rPr>
                <w:rFonts w:ascii="Calibri" w:eastAsia="Calibri" w:hAnsi="Calibri" w:cs="Calibri"/>
              </w:rPr>
              <w:t>Selen</w:t>
            </w:r>
          </w:p>
        </w:tc>
        <w:tc>
          <w:tcPr>
            <w:tcW w:w="2268" w:type="dxa"/>
            <w:tcBorders>
              <w:top w:val="single" w:sz="4" w:space="0" w:color="auto"/>
              <w:left w:val="single" w:sz="4" w:space="0" w:color="auto"/>
              <w:bottom w:val="single" w:sz="4" w:space="0" w:color="auto"/>
              <w:right w:val="single" w:sz="4" w:space="0" w:color="auto"/>
            </w:tcBorders>
          </w:tcPr>
          <w:p w14:paraId="447625F9" w14:textId="00FD78B0" w:rsidR="00503B97" w:rsidRPr="00E83E42" w:rsidRDefault="00503B97" w:rsidP="00503B97">
            <w:pPr>
              <w:jc w:val="left"/>
              <w:rPr>
                <w:rFonts w:ascii="Calibri" w:eastAsia="Calibri" w:hAnsi="Calibri" w:cs="Calibri"/>
              </w:rPr>
            </w:pPr>
            <w:r w:rsidRPr="00E83E42">
              <w:rPr>
                <w:rFonts w:ascii="Calibri" w:eastAsia="Calibri" w:hAnsi="Calibri" w:cs="Calibri"/>
              </w:rPr>
              <w:t>70 µg (1</w:t>
            </w:r>
            <w:r w:rsidR="00044A54">
              <w:rPr>
                <w:rFonts w:ascii="Calibri" w:eastAsia="Calibri" w:hAnsi="Calibri" w:cs="Calibri"/>
              </w:rPr>
              <w:t>27</w:t>
            </w:r>
            <w:r w:rsidRPr="00E83E42">
              <w:rPr>
                <w:rFonts w:ascii="Calibri" w:eastAsia="Calibri" w:hAnsi="Calibri" w:cs="Calibri"/>
              </w:rPr>
              <w:t xml:space="preserve"> % PDV)</w:t>
            </w:r>
          </w:p>
        </w:tc>
      </w:tr>
      <w:tr w:rsidR="00503B97" w:rsidRPr="00E83E42" w14:paraId="73841B25" w14:textId="77777777" w:rsidTr="00B679E1">
        <w:trPr>
          <w:trHeight w:val="234"/>
        </w:trPr>
        <w:tc>
          <w:tcPr>
            <w:tcW w:w="3964" w:type="dxa"/>
            <w:tcBorders>
              <w:top w:val="single" w:sz="4" w:space="0" w:color="auto"/>
              <w:left w:val="single" w:sz="4" w:space="0" w:color="auto"/>
              <w:bottom w:val="single" w:sz="4" w:space="0" w:color="auto"/>
              <w:right w:val="single" w:sz="4" w:space="0" w:color="auto"/>
            </w:tcBorders>
          </w:tcPr>
          <w:p w14:paraId="023FF431" w14:textId="77777777" w:rsidR="00503B97" w:rsidRPr="00E83E42" w:rsidRDefault="00503B97" w:rsidP="00503B97">
            <w:pPr>
              <w:jc w:val="left"/>
              <w:rPr>
                <w:rFonts w:ascii="Calibri" w:eastAsia="Calibri" w:hAnsi="Calibri" w:cs="Calibri"/>
              </w:rPr>
            </w:pPr>
            <w:r w:rsidRPr="00E83E42">
              <w:rPr>
                <w:rFonts w:ascii="Calibri" w:eastAsia="Calibri" w:hAnsi="Calibri" w:cs="Calibri"/>
              </w:rPr>
              <w:t>Vitamin D</w:t>
            </w:r>
            <w:r w:rsidRPr="00E83E42">
              <w:rPr>
                <w:rFonts w:ascii="Calibri" w:eastAsia="Calibri" w:hAnsi="Calibri" w:cs="Calibri"/>
                <w:vertAlign w:val="subscript"/>
              </w:rPr>
              <w:t>3</w:t>
            </w:r>
          </w:p>
        </w:tc>
        <w:tc>
          <w:tcPr>
            <w:tcW w:w="2268" w:type="dxa"/>
            <w:tcBorders>
              <w:top w:val="single" w:sz="4" w:space="0" w:color="auto"/>
              <w:left w:val="single" w:sz="4" w:space="0" w:color="auto"/>
              <w:bottom w:val="single" w:sz="4" w:space="0" w:color="auto"/>
              <w:right w:val="single" w:sz="4" w:space="0" w:color="auto"/>
            </w:tcBorders>
          </w:tcPr>
          <w:p w14:paraId="6A87B6FE" w14:textId="77777777" w:rsidR="00503B97" w:rsidRPr="00E83E42" w:rsidRDefault="00503B97" w:rsidP="00503B97">
            <w:pPr>
              <w:jc w:val="left"/>
              <w:rPr>
                <w:rFonts w:ascii="Calibri" w:eastAsia="Calibri" w:hAnsi="Calibri" w:cs="Calibri"/>
              </w:rPr>
            </w:pPr>
            <w:r w:rsidRPr="00E83E42">
              <w:rPr>
                <w:rFonts w:ascii="Calibri" w:eastAsia="Calibri" w:hAnsi="Calibri" w:cs="Calibri"/>
              </w:rPr>
              <w:t>15 µg (300 % PDV)</w:t>
            </w:r>
          </w:p>
        </w:tc>
      </w:tr>
      <w:tr w:rsidR="00503B97" w:rsidRPr="00E83E42" w14:paraId="4E2A7BF9" w14:textId="77777777" w:rsidTr="00B679E1">
        <w:trPr>
          <w:trHeight w:val="234"/>
        </w:trPr>
        <w:tc>
          <w:tcPr>
            <w:tcW w:w="3964" w:type="dxa"/>
            <w:tcBorders>
              <w:top w:val="single" w:sz="4" w:space="0" w:color="auto"/>
              <w:left w:val="single" w:sz="4" w:space="0" w:color="auto"/>
              <w:bottom w:val="single" w:sz="4" w:space="0" w:color="auto"/>
              <w:right w:val="single" w:sz="4" w:space="0" w:color="auto"/>
            </w:tcBorders>
            <w:hideMark/>
          </w:tcPr>
          <w:p w14:paraId="2E12485D" w14:textId="77777777" w:rsidR="00503B97" w:rsidRPr="00E83E42" w:rsidRDefault="00503B97" w:rsidP="00503B97">
            <w:pPr>
              <w:jc w:val="left"/>
              <w:rPr>
                <w:rFonts w:ascii="Calibri" w:eastAsia="Calibri" w:hAnsi="Calibri" w:cs="Calibri"/>
              </w:rPr>
            </w:pPr>
            <w:r w:rsidRPr="00E83E42">
              <w:rPr>
                <w:rFonts w:ascii="Calibri" w:eastAsia="Calibri" w:hAnsi="Calibri" w:cs="Calibri"/>
              </w:rPr>
              <w:t>Vitamin B</w:t>
            </w:r>
            <w:r w:rsidRPr="00E83E42">
              <w:rPr>
                <w:rFonts w:ascii="Calibri" w:eastAsia="Calibri" w:hAnsi="Calibri" w:cs="Calibri"/>
                <w:vertAlign w:val="subscript"/>
              </w:rPr>
              <w:t>12</w:t>
            </w:r>
          </w:p>
        </w:tc>
        <w:tc>
          <w:tcPr>
            <w:tcW w:w="2268" w:type="dxa"/>
            <w:tcBorders>
              <w:top w:val="single" w:sz="4" w:space="0" w:color="auto"/>
              <w:left w:val="single" w:sz="4" w:space="0" w:color="auto"/>
              <w:bottom w:val="single" w:sz="4" w:space="0" w:color="auto"/>
              <w:right w:val="single" w:sz="4" w:space="0" w:color="auto"/>
            </w:tcBorders>
          </w:tcPr>
          <w:p w14:paraId="0E6EDD3F" w14:textId="06709FFC" w:rsidR="00503B97" w:rsidRPr="00E83E42" w:rsidRDefault="00503B97" w:rsidP="00503B97">
            <w:pPr>
              <w:jc w:val="left"/>
              <w:rPr>
                <w:rFonts w:ascii="Calibri" w:eastAsia="Calibri" w:hAnsi="Calibri" w:cs="Calibri"/>
              </w:rPr>
            </w:pPr>
            <w:r w:rsidRPr="00E83E42">
              <w:rPr>
                <w:rFonts w:ascii="Calibri" w:eastAsia="Calibri" w:hAnsi="Calibri" w:cs="Calibri"/>
              </w:rPr>
              <w:t>2,6 µg (10</w:t>
            </w:r>
            <w:r w:rsidR="00044A54">
              <w:rPr>
                <w:rFonts w:ascii="Calibri" w:eastAsia="Calibri" w:hAnsi="Calibri" w:cs="Calibri"/>
              </w:rPr>
              <w:t>4</w:t>
            </w:r>
            <w:r w:rsidRPr="00E83E42">
              <w:rPr>
                <w:rFonts w:ascii="Calibri" w:eastAsia="Calibri" w:hAnsi="Calibri" w:cs="Calibri"/>
              </w:rPr>
              <w:t xml:space="preserve"> % PDV)</w:t>
            </w:r>
          </w:p>
        </w:tc>
      </w:tr>
    </w:tbl>
    <w:p w14:paraId="320B9DDE" w14:textId="7B1AC6EF" w:rsidR="00915668" w:rsidRDefault="00915668" w:rsidP="00503B97">
      <w:r>
        <w:t>*Mio-</w:t>
      </w:r>
      <w:proofErr w:type="spellStart"/>
      <w:r>
        <w:t>inozitol</w:t>
      </w:r>
      <w:proofErr w:type="spellEnd"/>
      <w:r>
        <w:t>, D-</w:t>
      </w:r>
      <w:proofErr w:type="spellStart"/>
      <w:r>
        <w:t>kiro</w:t>
      </w:r>
      <w:proofErr w:type="spellEnd"/>
      <w:r>
        <w:t>-</w:t>
      </w:r>
      <w:proofErr w:type="spellStart"/>
      <w:r>
        <w:t>inozitol</w:t>
      </w:r>
      <w:proofErr w:type="spellEnd"/>
    </w:p>
    <w:p w14:paraId="219C0FA8" w14:textId="21EA3BFA" w:rsidR="00503B97" w:rsidRPr="00E83E42" w:rsidRDefault="00503B97" w:rsidP="00503B97">
      <w:r w:rsidRPr="00E83E42">
        <w:t xml:space="preserve">PDV </w:t>
      </w:r>
      <w:r w:rsidR="00016F08">
        <w:t>–</w:t>
      </w:r>
      <w:r w:rsidRPr="00E83E42">
        <w:t xml:space="preserve"> priporočen dnevni vnos</w:t>
      </w:r>
    </w:p>
    <w:p w14:paraId="391DADA9" w14:textId="77777777" w:rsidR="00503B97" w:rsidRPr="00E83E42" w:rsidRDefault="00503B97" w:rsidP="00F454E1">
      <w:pPr>
        <w:pStyle w:val="ListBullet"/>
        <w:numPr>
          <w:ilvl w:val="0"/>
          <w:numId w:val="0"/>
        </w:numPr>
        <w:ind w:left="360"/>
      </w:pPr>
    </w:p>
    <w:p w14:paraId="17BCD2F6" w14:textId="77777777" w:rsidR="001315B3" w:rsidRPr="00E83E42" w:rsidRDefault="001315B3" w:rsidP="00F454E1">
      <w:pPr>
        <w:pStyle w:val="ListBullet"/>
        <w:numPr>
          <w:ilvl w:val="0"/>
          <w:numId w:val="0"/>
        </w:numPr>
        <w:ind w:left="360"/>
      </w:pPr>
    </w:p>
    <w:p w14:paraId="255FFCB0" w14:textId="2536243E" w:rsidR="00F454E1" w:rsidRPr="00E83E42" w:rsidRDefault="001E7638" w:rsidP="00F454E1">
      <w:pPr>
        <w:pStyle w:val="ListBullet"/>
        <w:numPr>
          <w:ilvl w:val="0"/>
          <w:numId w:val="0"/>
        </w:numPr>
        <w:ind w:left="360"/>
      </w:pPr>
      <w:proofErr w:type="spellStart"/>
      <w:r>
        <w:t>Inozitol</w:t>
      </w:r>
      <w:proofErr w:type="spellEnd"/>
      <w:r>
        <w:t xml:space="preserve"> (m</w:t>
      </w:r>
      <w:r w:rsidR="00F454E1" w:rsidRPr="00E83E42">
        <w:t>io-</w:t>
      </w:r>
      <w:proofErr w:type="spellStart"/>
      <w:r w:rsidR="00F454E1" w:rsidRPr="00E83E42">
        <w:t>inozitol</w:t>
      </w:r>
      <w:proofErr w:type="spellEnd"/>
      <w:r w:rsidR="00F454E1" w:rsidRPr="00E83E42">
        <w:t>,</w:t>
      </w:r>
      <w:r>
        <w:t xml:space="preserve"> </w:t>
      </w:r>
      <w:r w:rsidRPr="00E83E42">
        <w:t>D-</w:t>
      </w:r>
      <w:proofErr w:type="spellStart"/>
      <w:r w:rsidRPr="00E83E42">
        <w:t>kiro</w:t>
      </w:r>
      <w:proofErr w:type="spellEnd"/>
      <w:r w:rsidRPr="00E83E42">
        <w:t>-</w:t>
      </w:r>
      <w:proofErr w:type="spellStart"/>
      <w:r w:rsidRPr="00E83E42">
        <w:t>inozitol</w:t>
      </w:r>
      <w:proofErr w:type="spellEnd"/>
      <w:r>
        <w:t>),</w:t>
      </w:r>
      <w:r w:rsidR="00F454E1" w:rsidRPr="00E83E42">
        <w:t xml:space="preserve"> fruktoza, </w:t>
      </w:r>
      <w:proofErr w:type="spellStart"/>
      <w:r w:rsidR="00F454E1" w:rsidRPr="00E83E42">
        <w:t>maltodekstrin</w:t>
      </w:r>
      <w:proofErr w:type="spellEnd"/>
      <w:r w:rsidR="00F454E1" w:rsidRPr="00E83E42">
        <w:t>, arome, vitamin E (DL-alfa-</w:t>
      </w:r>
      <w:proofErr w:type="spellStart"/>
      <w:r w:rsidR="00F454E1" w:rsidRPr="00E83E42">
        <w:t>tokoferil</w:t>
      </w:r>
      <w:proofErr w:type="spellEnd"/>
      <w:r w:rsidR="00F454E1" w:rsidRPr="00E83E42">
        <w:t xml:space="preserve"> acetat), sredstvo proti sprijemanju: silicijev dioksid, cink (cinkov oksid), sladilo: </w:t>
      </w:r>
      <w:proofErr w:type="spellStart"/>
      <w:r w:rsidR="00F454E1" w:rsidRPr="00E83E42">
        <w:t>sukraloza</w:t>
      </w:r>
      <w:proofErr w:type="spellEnd"/>
      <w:r w:rsidR="00F454E1" w:rsidRPr="00E83E42">
        <w:t>, vitamin B6 (</w:t>
      </w:r>
      <w:proofErr w:type="spellStart"/>
      <w:r w:rsidR="00F454E1" w:rsidRPr="00E83E42">
        <w:t>piridoksinijev</w:t>
      </w:r>
      <w:proofErr w:type="spellEnd"/>
      <w:r w:rsidR="00F454E1" w:rsidRPr="00E83E42">
        <w:t xml:space="preserve"> klorid), folna kislina [(6S)-5-metiltetrahidrofolni </w:t>
      </w:r>
      <w:proofErr w:type="spellStart"/>
      <w:r w:rsidR="00F454E1" w:rsidRPr="00E83E42">
        <w:t>glukozaminat</w:t>
      </w:r>
      <w:proofErr w:type="spellEnd"/>
      <w:r w:rsidR="00F454E1" w:rsidRPr="00E83E42">
        <w:t xml:space="preserve">], selen (natrijev </w:t>
      </w:r>
      <w:proofErr w:type="spellStart"/>
      <w:r w:rsidR="00F454E1" w:rsidRPr="00E83E42">
        <w:t>selenit</w:t>
      </w:r>
      <w:proofErr w:type="spellEnd"/>
      <w:r w:rsidR="00F454E1" w:rsidRPr="00E83E42">
        <w:t>), vitamin D</w:t>
      </w:r>
      <w:r w:rsidR="00F454E1" w:rsidRPr="00F541F0">
        <w:rPr>
          <w:vertAlign w:val="subscript"/>
        </w:rPr>
        <w:t>3</w:t>
      </w:r>
      <w:r w:rsidR="00F454E1" w:rsidRPr="00E83E42">
        <w:t xml:space="preserve"> (</w:t>
      </w:r>
      <w:proofErr w:type="spellStart"/>
      <w:r w:rsidR="00F454E1" w:rsidRPr="00E83E42">
        <w:t>holekalciferol</w:t>
      </w:r>
      <w:proofErr w:type="spellEnd"/>
      <w:r w:rsidR="00F454E1" w:rsidRPr="00E83E42">
        <w:t>), vitamin B</w:t>
      </w:r>
      <w:r w:rsidR="00F454E1" w:rsidRPr="00F541F0">
        <w:rPr>
          <w:vertAlign w:val="subscript"/>
        </w:rPr>
        <w:t xml:space="preserve">12 </w:t>
      </w:r>
      <w:r w:rsidR="00F454E1" w:rsidRPr="00E83E42">
        <w:t>(</w:t>
      </w:r>
      <w:proofErr w:type="spellStart"/>
      <w:r w:rsidR="00F454E1" w:rsidRPr="00E83E42">
        <w:t>cianokobalamin</w:t>
      </w:r>
      <w:proofErr w:type="spellEnd"/>
      <w:r w:rsidR="00F454E1" w:rsidRPr="00E83E42">
        <w:t>).</w:t>
      </w:r>
    </w:p>
    <w:p w14:paraId="7ACD0680" w14:textId="7B570246" w:rsidR="001315B3" w:rsidRPr="00E83E42" w:rsidRDefault="001315B3" w:rsidP="00F454E1">
      <w:pPr>
        <w:pStyle w:val="ListBullet"/>
        <w:numPr>
          <w:ilvl w:val="0"/>
          <w:numId w:val="0"/>
        </w:numPr>
        <w:ind w:left="360"/>
      </w:pPr>
    </w:p>
    <w:p w14:paraId="53FF3C5A" w14:textId="51393FA7" w:rsidR="001315B3" w:rsidRPr="00E83E42" w:rsidRDefault="001315B3" w:rsidP="00F454E1">
      <w:pPr>
        <w:pStyle w:val="ListBullet"/>
        <w:numPr>
          <w:ilvl w:val="0"/>
          <w:numId w:val="0"/>
        </w:numPr>
        <w:ind w:left="360"/>
      </w:pPr>
      <w:proofErr w:type="spellStart"/>
      <w:r w:rsidRPr="00E83E42">
        <w:t>Catafertyl</w:t>
      </w:r>
      <w:proofErr w:type="spellEnd"/>
      <w:r w:rsidRPr="00E83E42">
        <w:t xml:space="preserve"> FOR HER ne vsebuje laktoze, glutena ali GSO.</w:t>
      </w:r>
    </w:p>
    <w:p w14:paraId="1C4BC888" w14:textId="77777777" w:rsidR="00010454" w:rsidRPr="00E83E42" w:rsidRDefault="00010454" w:rsidP="00F454E1">
      <w:pPr>
        <w:pStyle w:val="ListBullet"/>
        <w:numPr>
          <w:ilvl w:val="0"/>
          <w:numId w:val="0"/>
        </w:numPr>
        <w:ind w:left="360"/>
      </w:pPr>
    </w:p>
    <w:p w14:paraId="4113BE9E" w14:textId="7B2C6772" w:rsidR="00010454" w:rsidRPr="00E83E42" w:rsidRDefault="00010454" w:rsidP="00010454">
      <w:pPr>
        <w:pStyle w:val="Heading1"/>
      </w:pPr>
      <w:r w:rsidRPr="00E83E42">
        <w:t>Shranjevanje:</w:t>
      </w:r>
    </w:p>
    <w:p w14:paraId="4507A45C" w14:textId="2258BB3C" w:rsidR="00010454" w:rsidRPr="00E83E42" w:rsidRDefault="00010454" w:rsidP="00010454">
      <w:pPr>
        <w:autoSpaceDE w:val="0"/>
        <w:autoSpaceDN w:val="0"/>
        <w:adjustRightInd w:val="0"/>
        <w:jc w:val="left"/>
        <w:rPr>
          <w:rFonts w:cstheme="minorHAnsi"/>
        </w:rPr>
      </w:pPr>
      <w:r w:rsidRPr="00E83E42">
        <w:rPr>
          <w:rFonts w:cstheme="minorHAnsi"/>
        </w:rPr>
        <w:t>Prehransko dopolnilo shranjujte na hladnem in suhem mestu (do 25 °C). Shranjujte zaščiteno pred virom toplote, vlago in neposredno sončno svetlobo.</w:t>
      </w:r>
    </w:p>
    <w:p w14:paraId="7ED433D0" w14:textId="77777777" w:rsidR="00F454E1" w:rsidRPr="00E83E42" w:rsidRDefault="00F454E1" w:rsidP="004C12B2">
      <w:pPr>
        <w:pStyle w:val="ListBullet"/>
        <w:numPr>
          <w:ilvl w:val="0"/>
          <w:numId w:val="0"/>
        </w:numPr>
        <w:ind w:left="360"/>
      </w:pPr>
    </w:p>
    <w:p w14:paraId="3AF9D675" w14:textId="77777777" w:rsidR="00010454" w:rsidRPr="00E83E42" w:rsidRDefault="00010454" w:rsidP="00ED182A"/>
    <w:p w14:paraId="2C6A9472" w14:textId="4B5946B1" w:rsidR="00ED182A" w:rsidRPr="00E83E42" w:rsidRDefault="00ED182A" w:rsidP="00ED182A">
      <w:proofErr w:type="spellStart"/>
      <w:r w:rsidRPr="00E83E42">
        <w:t>Quatrefolic</w:t>
      </w:r>
      <w:proofErr w:type="spellEnd"/>
      <w:r w:rsidRPr="00E83E42">
        <w:t xml:space="preserve">® je registrirana blagovna znamka podjetja </w:t>
      </w:r>
      <w:proofErr w:type="spellStart"/>
      <w:r w:rsidRPr="00E83E42">
        <w:t>Gnosis</w:t>
      </w:r>
      <w:proofErr w:type="spellEnd"/>
      <w:r w:rsidRPr="00E83E42">
        <w:t xml:space="preserve"> </w:t>
      </w:r>
      <w:proofErr w:type="spellStart"/>
      <w:r w:rsidRPr="00E83E42">
        <w:t>S.p.A</w:t>
      </w:r>
      <w:proofErr w:type="spellEnd"/>
      <w:r w:rsidRPr="00E83E42">
        <w:t>.</w:t>
      </w:r>
    </w:p>
    <w:p w14:paraId="70DF470A" w14:textId="77777777" w:rsidR="000A2667" w:rsidRPr="00E83E42" w:rsidRDefault="000A2667" w:rsidP="000A2667"/>
    <w:p w14:paraId="22390725" w14:textId="6AC3B40D" w:rsidR="000A2667" w:rsidRPr="00E83E42" w:rsidRDefault="000A2667" w:rsidP="000A2667">
      <w:r w:rsidRPr="00E83E42">
        <w:t xml:space="preserve">Proizvajalec: Medis </w:t>
      </w:r>
      <w:proofErr w:type="spellStart"/>
      <w:r w:rsidRPr="00E83E42">
        <w:t>GmbH</w:t>
      </w:r>
      <w:proofErr w:type="spellEnd"/>
      <w:r w:rsidRPr="00E83E42">
        <w:t xml:space="preserve">, </w:t>
      </w:r>
      <w:proofErr w:type="spellStart"/>
      <w:r w:rsidRPr="00E83E42">
        <w:t>Campus</w:t>
      </w:r>
      <w:proofErr w:type="spellEnd"/>
      <w:r w:rsidRPr="00E83E42">
        <w:t xml:space="preserve"> 21, </w:t>
      </w:r>
      <w:proofErr w:type="spellStart"/>
      <w:r w:rsidRPr="00E83E42">
        <w:t>Europaring</w:t>
      </w:r>
      <w:proofErr w:type="spellEnd"/>
      <w:r w:rsidRPr="00E83E42">
        <w:t xml:space="preserve"> F15/301, A-2345 </w:t>
      </w:r>
      <w:proofErr w:type="spellStart"/>
      <w:r w:rsidRPr="00E83E42">
        <w:t>Brunn</w:t>
      </w:r>
      <w:proofErr w:type="spellEnd"/>
      <w:r w:rsidRPr="00E83E42">
        <w:t xml:space="preserve"> </w:t>
      </w:r>
      <w:proofErr w:type="spellStart"/>
      <w:r w:rsidRPr="00E83E42">
        <w:t>am</w:t>
      </w:r>
      <w:proofErr w:type="spellEnd"/>
      <w:r w:rsidRPr="00E83E42">
        <w:t xml:space="preserve"> </w:t>
      </w:r>
      <w:proofErr w:type="spellStart"/>
      <w:r w:rsidRPr="00E83E42">
        <w:t>Gebirge</w:t>
      </w:r>
      <w:proofErr w:type="spellEnd"/>
      <w:r w:rsidRPr="00E83E42">
        <w:t>, Avstrija</w:t>
      </w:r>
    </w:p>
    <w:p w14:paraId="550F7AF5" w14:textId="77777777" w:rsidR="004C12B2" w:rsidRPr="00E83E42" w:rsidRDefault="004C12B2" w:rsidP="004C12B2">
      <w:pPr>
        <w:pStyle w:val="ListBullet"/>
        <w:numPr>
          <w:ilvl w:val="0"/>
          <w:numId w:val="0"/>
        </w:numPr>
        <w:ind w:left="360"/>
      </w:pPr>
    </w:p>
    <w:p w14:paraId="74DDF18E" w14:textId="7120ABA5" w:rsidR="005303B6" w:rsidRPr="00E83E42" w:rsidRDefault="00680C86" w:rsidP="005303B6">
      <w:pPr>
        <w:pStyle w:val="Heading1"/>
      </w:pPr>
      <w:r w:rsidRPr="00E83E42">
        <w:t>Pakiranje</w:t>
      </w:r>
    </w:p>
    <w:p w14:paraId="1985B670" w14:textId="6F52E6B2" w:rsidR="00680C86" w:rsidRPr="00E83E42" w:rsidRDefault="00A17273" w:rsidP="00841A75">
      <w:pPr>
        <w:pStyle w:val="ListBullet"/>
        <w:numPr>
          <w:ilvl w:val="0"/>
          <w:numId w:val="0"/>
        </w:numPr>
        <w:ind w:left="360"/>
      </w:pPr>
      <w:bookmarkStart w:id="3" w:name="_Hlk134714390"/>
      <w:r w:rsidRPr="00E83E42">
        <w:t>30 vrečk</w:t>
      </w:r>
      <w:r w:rsidR="00010454" w:rsidRPr="00E83E42">
        <w:t xml:space="preserve"> (neto: 90 g)</w:t>
      </w:r>
      <w:bookmarkEnd w:id="3"/>
    </w:p>
    <w:p w14:paraId="2F48C315" w14:textId="1570D798" w:rsidR="00A17273" w:rsidRPr="00E83E42" w:rsidRDefault="00A17273" w:rsidP="00841A75">
      <w:pPr>
        <w:pStyle w:val="ListBullet"/>
        <w:numPr>
          <w:ilvl w:val="0"/>
          <w:numId w:val="0"/>
        </w:numPr>
        <w:ind w:left="360"/>
      </w:pPr>
    </w:p>
    <w:p w14:paraId="250BA954" w14:textId="77777777" w:rsidR="00A17273" w:rsidRPr="00E83E42" w:rsidRDefault="00A17273" w:rsidP="00841A75">
      <w:pPr>
        <w:pStyle w:val="ListBullet"/>
        <w:numPr>
          <w:ilvl w:val="0"/>
          <w:numId w:val="0"/>
        </w:numPr>
        <w:ind w:left="360"/>
      </w:pPr>
    </w:p>
    <w:p w14:paraId="4F1633EC" w14:textId="77777777" w:rsidR="00841A75" w:rsidRPr="00E83E42" w:rsidRDefault="00841A75" w:rsidP="00841A75">
      <w:pPr>
        <w:pStyle w:val="ListBullet"/>
        <w:numPr>
          <w:ilvl w:val="0"/>
          <w:numId w:val="0"/>
        </w:numPr>
        <w:ind w:left="360"/>
      </w:pPr>
    </w:p>
    <w:p w14:paraId="39B49345" w14:textId="77777777" w:rsidR="00680C86" w:rsidRPr="00E83E42" w:rsidRDefault="00680C86" w:rsidP="008905DC">
      <w:pPr>
        <w:pStyle w:val="Heading1"/>
      </w:pPr>
      <w:r w:rsidRPr="00E83E42">
        <w:t>Ključne besede za iskalnik</w:t>
      </w:r>
    </w:p>
    <w:p w14:paraId="76361A5F" w14:textId="12C5C699" w:rsidR="00C44088" w:rsidRPr="00E83E42" w:rsidRDefault="00586D79" w:rsidP="00C44088">
      <w:pPr>
        <w:pStyle w:val="ListParagraph"/>
        <w:numPr>
          <w:ilvl w:val="0"/>
          <w:numId w:val="4"/>
        </w:numPr>
        <w:rPr>
          <w:rFonts w:cstheme="minorHAnsi"/>
        </w:rPr>
      </w:pPr>
      <w:r w:rsidRPr="00E83E42">
        <w:rPr>
          <w:rFonts w:cstheme="minorHAnsi"/>
        </w:rPr>
        <w:t>Neplodnost</w:t>
      </w:r>
    </w:p>
    <w:p w14:paraId="6A9ACC57" w14:textId="7A3288BF" w:rsidR="00984910" w:rsidRDefault="00984910" w:rsidP="00C44088">
      <w:pPr>
        <w:pStyle w:val="ListParagraph"/>
        <w:numPr>
          <w:ilvl w:val="0"/>
          <w:numId w:val="4"/>
        </w:numPr>
        <w:rPr>
          <w:rFonts w:cstheme="minorHAnsi"/>
        </w:rPr>
      </w:pPr>
      <w:r>
        <w:rPr>
          <w:rFonts w:cstheme="minorHAnsi"/>
        </w:rPr>
        <w:t>Težave s plodnostjo</w:t>
      </w:r>
    </w:p>
    <w:p w14:paraId="48609248" w14:textId="7C12718B" w:rsidR="00A17273" w:rsidRPr="00E83E42" w:rsidRDefault="00A17273" w:rsidP="00C44088">
      <w:pPr>
        <w:pStyle w:val="ListParagraph"/>
        <w:numPr>
          <w:ilvl w:val="0"/>
          <w:numId w:val="4"/>
        </w:numPr>
        <w:rPr>
          <w:rFonts w:cstheme="minorHAnsi"/>
        </w:rPr>
      </w:pPr>
      <w:r w:rsidRPr="00E83E42">
        <w:rPr>
          <w:rFonts w:cstheme="minorHAnsi"/>
        </w:rPr>
        <w:t>Zanositev</w:t>
      </w:r>
    </w:p>
    <w:p w14:paraId="415C2DF7" w14:textId="1F1AC0B9" w:rsidR="00A17273" w:rsidRPr="00E83E42" w:rsidRDefault="00A17273" w:rsidP="00C44088">
      <w:pPr>
        <w:pStyle w:val="ListParagraph"/>
        <w:numPr>
          <w:ilvl w:val="0"/>
          <w:numId w:val="4"/>
        </w:numPr>
        <w:rPr>
          <w:rFonts w:cstheme="minorHAnsi"/>
        </w:rPr>
      </w:pPr>
      <w:r w:rsidRPr="00E83E42">
        <w:rPr>
          <w:rFonts w:cstheme="minorHAnsi"/>
        </w:rPr>
        <w:t>Umetna oploditev</w:t>
      </w:r>
    </w:p>
    <w:p w14:paraId="606041E3" w14:textId="08907C68" w:rsidR="00A17273" w:rsidRPr="00E83E42" w:rsidRDefault="00A17273" w:rsidP="00C44088">
      <w:pPr>
        <w:pStyle w:val="ListParagraph"/>
        <w:numPr>
          <w:ilvl w:val="0"/>
          <w:numId w:val="4"/>
        </w:numPr>
        <w:rPr>
          <w:rFonts w:cstheme="minorHAnsi"/>
        </w:rPr>
      </w:pPr>
      <w:r w:rsidRPr="00E83E42">
        <w:rPr>
          <w:rFonts w:cstheme="minorHAnsi"/>
        </w:rPr>
        <w:t>IVF</w:t>
      </w:r>
    </w:p>
    <w:p w14:paraId="017B1899" w14:textId="619A33A2" w:rsidR="00586D79" w:rsidRPr="00E83E42" w:rsidRDefault="00586D79" w:rsidP="00C44088">
      <w:pPr>
        <w:pStyle w:val="ListParagraph"/>
        <w:numPr>
          <w:ilvl w:val="0"/>
          <w:numId w:val="4"/>
        </w:numPr>
        <w:rPr>
          <w:rFonts w:cstheme="minorHAnsi"/>
        </w:rPr>
      </w:pPr>
      <w:r w:rsidRPr="00E83E42">
        <w:rPr>
          <w:rFonts w:cstheme="minorHAnsi"/>
        </w:rPr>
        <w:t>Nosečnost</w:t>
      </w:r>
    </w:p>
    <w:p w14:paraId="0B132148" w14:textId="5D1C180D" w:rsidR="00586D79" w:rsidRPr="00E83E42" w:rsidRDefault="00586D79" w:rsidP="00C44088">
      <w:pPr>
        <w:pStyle w:val="ListParagraph"/>
        <w:numPr>
          <w:ilvl w:val="0"/>
          <w:numId w:val="4"/>
        </w:numPr>
        <w:rPr>
          <w:rFonts w:cstheme="minorHAnsi"/>
        </w:rPr>
      </w:pPr>
      <w:r w:rsidRPr="00E83E42">
        <w:rPr>
          <w:rFonts w:cstheme="minorHAnsi"/>
        </w:rPr>
        <w:t>Folna kislina</w:t>
      </w:r>
    </w:p>
    <w:p w14:paraId="19D3A4C9" w14:textId="473AE4C9" w:rsidR="00586D79" w:rsidRPr="00E83E42" w:rsidRDefault="00586D79" w:rsidP="00C44088">
      <w:pPr>
        <w:pStyle w:val="ListParagraph"/>
        <w:numPr>
          <w:ilvl w:val="0"/>
          <w:numId w:val="4"/>
        </w:numPr>
        <w:rPr>
          <w:rFonts w:cstheme="minorHAnsi"/>
        </w:rPr>
      </w:pPr>
      <w:r w:rsidRPr="00E83E42">
        <w:rPr>
          <w:rFonts w:cstheme="minorHAnsi"/>
        </w:rPr>
        <w:t>Aktivna folna kislina</w:t>
      </w:r>
    </w:p>
    <w:p w14:paraId="4B3E0936" w14:textId="7F1E08EA" w:rsidR="00586D79" w:rsidRPr="00E83E42" w:rsidRDefault="00586D79" w:rsidP="00C44088">
      <w:pPr>
        <w:pStyle w:val="ListParagraph"/>
        <w:numPr>
          <w:ilvl w:val="0"/>
          <w:numId w:val="4"/>
        </w:numPr>
        <w:rPr>
          <w:rFonts w:cstheme="minorHAnsi"/>
        </w:rPr>
      </w:pPr>
      <w:proofErr w:type="spellStart"/>
      <w:r w:rsidRPr="00E83E42">
        <w:rPr>
          <w:rFonts w:cstheme="minorHAnsi"/>
        </w:rPr>
        <w:t>Inozitol</w:t>
      </w:r>
      <w:proofErr w:type="spellEnd"/>
    </w:p>
    <w:p w14:paraId="3E48E907" w14:textId="4DE9968D" w:rsidR="00586D79" w:rsidRPr="00E83E42" w:rsidRDefault="00586D79" w:rsidP="00C44088">
      <w:pPr>
        <w:pStyle w:val="ListParagraph"/>
        <w:numPr>
          <w:ilvl w:val="0"/>
          <w:numId w:val="4"/>
        </w:numPr>
        <w:rPr>
          <w:rFonts w:cstheme="minorHAnsi"/>
        </w:rPr>
      </w:pPr>
      <w:r w:rsidRPr="00E83E42">
        <w:rPr>
          <w:rFonts w:cstheme="minorHAnsi"/>
        </w:rPr>
        <w:t>Mio-</w:t>
      </w:r>
      <w:proofErr w:type="spellStart"/>
      <w:r w:rsidRPr="00E83E42">
        <w:rPr>
          <w:rFonts w:cstheme="minorHAnsi"/>
        </w:rPr>
        <w:t>inozitol</w:t>
      </w:r>
      <w:proofErr w:type="spellEnd"/>
    </w:p>
    <w:p w14:paraId="15417F22" w14:textId="130074A3" w:rsidR="00586D79" w:rsidRPr="00E83E42" w:rsidRDefault="00586D79" w:rsidP="00C44088">
      <w:pPr>
        <w:pStyle w:val="ListParagraph"/>
        <w:numPr>
          <w:ilvl w:val="0"/>
          <w:numId w:val="4"/>
        </w:numPr>
        <w:rPr>
          <w:rFonts w:cstheme="minorHAnsi"/>
        </w:rPr>
      </w:pPr>
      <w:r w:rsidRPr="00E83E42">
        <w:rPr>
          <w:rFonts w:cstheme="minorHAnsi"/>
        </w:rPr>
        <w:t>D-</w:t>
      </w:r>
      <w:proofErr w:type="spellStart"/>
      <w:r w:rsidRPr="00E83E42">
        <w:rPr>
          <w:rFonts w:cstheme="minorHAnsi"/>
        </w:rPr>
        <w:t>kiro</w:t>
      </w:r>
      <w:proofErr w:type="spellEnd"/>
      <w:r w:rsidRPr="00E83E42">
        <w:rPr>
          <w:rFonts w:cstheme="minorHAnsi"/>
        </w:rPr>
        <w:t>-</w:t>
      </w:r>
      <w:proofErr w:type="spellStart"/>
      <w:r w:rsidRPr="00E83E42">
        <w:rPr>
          <w:rFonts w:cstheme="minorHAnsi"/>
        </w:rPr>
        <w:t>inozitol</w:t>
      </w:r>
      <w:proofErr w:type="spellEnd"/>
    </w:p>
    <w:p w14:paraId="03B60813" w14:textId="466E2C2F" w:rsidR="00586D79" w:rsidRPr="00E83E42" w:rsidRDefault="00586D79" w:rsidP="00C44088">
      <w:pPr>
        <w:pStyle w:val="ListParagraph"/>
        <w:numPr>
          <w:ilvl w:val="0"/>
          <w:numId w:val="4"/>
        </w:numPr>
        <w:rPr>
          <w:rFonts w:cstheme="minorHAnsi"/>
        </w:rPr>
      </w:pPr>
      <w:r w:rsidRPr="00E83E42">
        <w:rPr>
          <w:rFonts w:cstheme="minorHAnsi"/>
        </w:rPr>
        <w:t>PCOS</w:t>
      </w:r>
    </w:p>
    <w:p w14:paraId="0BA1F48C" w14:textId="38DFFB04" w:rsidR="00586D79" w:rsidRDefault="00586D79" w:rsidP="00C44088">
      <w:pPr>
        <w:pStyle w:val="ListParagraph"/>
        <w:numPr>
          <w:ilvl w:val="0"/>
          <w:numId w:val="4"/>
        </w:numPr>
        <w:rPr>
          <w:rFonts w:cstheme="minorHAnsi"/>
        </w:rPr>
      </w:pPr>
      <w:r w:rsidRPr="00E83E42">
        <w:rPr>
          <w:rFonts w:cstheme="minorHAnsi"/>
        </w:rPr>
        <w:t>Sindrom policističnih jajčnikov</w:t>
      </w:r>
    </w:p>
    <w:p w14:paraId="03AD8C91" w14:textId="4D7A1799" w:rsidR="00EC3D8D" w:rsidRPr="00E83E42" w:rsidRDefault="00EC3D8D" w:rsidP="00C44088">
      <w:pPr>
        <w:pStyle w:val="ListParagraph"/>
        <w:numPr>
          <w:ilvl w:val="0"/>
          <w:numId w:val="4"/>
        </w:numPr>
        <w:rPr>
          <w:rFonts w:cstheme="minorHAnsi"/>
        </w:rPr>
      </w:pPr>
      <w:r>
        <w:rPr>
          <w:rFonts w:cstheme="minorHAnsi"/>
        </w:rPr>
        <w:t>Policistični jajčniki</w:t>
      </w:r>
    </w:p>
    <w:p w14:paraId="5A2DB3A8" w14:textId="428909CB" w:rsidR="00586D79" w:rsidRPr="00E83E42" w:rsidRDefault="00A17273" w:rsidP="00C44088">
      <w:pPr>
        <w:pStyle w:val="ListParagraph"/>
        <w:numPr>
          <w:ilvl w:val="0"/>
          <w:numId w:val="4"/>
        </w:numPr>
        <w:rPr>
          <w:rFonts w:cstheme="minorHAnsi"/>
        </w:rPr>
      </w:pPr>
      <w:r w:rsidRPr="00E83E42">
        <w:rPr>
          <w:rFonts w:cstheme="minorHAnsi"/>
        </w:rPr>
        <w:t>Vitamini</w:t>
      </w:r>
    </w:p>
    <w:p w14:paraId="487F611A" w14:textId="41E53F9A" w:rsidR="00A17273" w:rsidRPr="00E83E42" w:rsidRDefault="00A17273" w:rsidP="00C44088">
      <w:pPr>
        <w:pStyle w:val="ListParagraph"/>
        <w:numPr>
          <w:ilvl w:val="0"/>
          <w:numId w:val="4"/>
        </w:numPr>
        <w:rPr>
          <w:rFonts w:cstheme="minorHAnsi"/>
        </w:rPr>
      </w:pPr>
      <w:r w:rsidRPr="00E83E42">
        <w:rPr>
          <w:rFonts w:cstheme="minorHAnsi"/>
        </w:rPr>
        <w:t>Minerali</w:t>
      </w:r>
    </w:p>
    <w:p w14:paraId="04EF71B1" w14:textId="219FAE97" w:rsidR="00A17273" w:rsidRPr="00E83E42" w:rsidRDefault="00A17273" w:rsidP="00C44088">
      <w:pPr>
        <w:pStyle w:val="ListParagraph"/>
        <w:numPr>
          <w:ilvl w:val="0"/>
          <w:numId w:val="4"/>
        </w:numPr>
        <w:rPr>
          <w:rFonts w:cstheme="minorHAnsi"/>
        </w:rPr>
      </w:pPr>
      <w:r w:rsidRPr="00E83E42">
        <w:rPr>
          <w:rFonts w:cstheme="minorHAnsi"/>
        </w:rPr>
        <w:t>Nosečniški vitamini</w:t>
      </w:r>
    </w:p>
    <w:p w14:paraId="05F9A7B5" w14:textId="55539782" w:rsidR="00A17273" w:rsidRPr="00E83E42" w:rsidRDefault="00A17273" w:rsidP="00C44088">
      <w:pPr>
        <w:pStyle w:val="ListParagraph"/>
        <w:numPr>
          <w:ilvl w:val="0"/>
          <w:numId w:val="4"/>
        </w:numPr>
        <w:rPr>
          <w:rFonts w:cstheme="minorHAnsi"/>
        </w:rPr>
      </w:pPr>
      <w:proofErr w:type="spellStart"/>
      <w:r w:rsidRPr="00E83E42">
        <w:rPr>
          <w:rFonts w:cstheme="minorHAnsi"/>
        </w:rPr>
        <w:t>Prenatalni</w:t>
      </w:r>
      <w:proofErr w:type="spellEnd"/>
      <w:r w:rsidRPr="00E83E42">
        <w:rPr>
          <w:rFonts w:cstheme="minorHAnsi"/>
        </w:rPr>
        <w:t xml:space="preserve"> vitamini</w:t>
      </w:r>
    </w:p>
    <w:p w14:paraId="07EA9371" w14:textId="0B8222A7" w:rsidR="0074663A" w:rsidRPr="00E83E42" w:rsidRDefault="0074663A" w:rsidP="00F07C3B">
      <w:pPr>
        <w:rPr>
          <w:rFonts w:cstheme="minorHAnsi"/>
        </w:rPr>
      </w:pPr>
    </w:p>
    <w:p w14:paraId="1A7818B8" w14:textId="20983106" w:rsidR="000E54E1" w:rsidRPr="00E83E42" w:rsidRDefault="000E54E1" w:rsidP="000E54E1">
      <w:pPr>
        <w:pStyle w:val="Heading1"/>
      </w:pPr>
      <w:r w:rsidRPr="00E83E42">
        <w:t>Spletna stran</w:t>
      </w:r>
    </w:p>
    <w:p w14:paraId="099D83BB" w14:textId="5E7B3EBB" w:rsidR="000E54E1" w:rsidRPr="00E83E42" w:rsidRDefault="00F541F0" w:rsidP="000E54E1">
      <w:hyperlink r:id="rId8" w:history="1">
        <w:r w:rsidR="00A17273" w:rsidRPr="00E83E42">
          <w:rPr>
            <w:rStyle w:val="Hyperlink"/>
          </w:rPr>
          <w:t>www.catafertyl.si</w:t>
        </w:r>
      </w:hyperlink>
    </w:p>
    <w:p w14:paraId="43A21AC9" w14:textId="77777777" w:rsidR="000E54E1" w:rsidRPr="00E83E42" w:rsidRDefault="000E54E1" w:rsidP="000E54E1"/>
    <w:sectPr w:rsidR="000E54E1" w:rsidRPr="00E83E4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4D35A" w14:textId="77777777" w:rsidR="002127DD" w:rsidRDefault="002127DD" w:rsidP="00BF433C">
      <w:r>
        <w:separator/>
      </w:r>
    </w:p>
  </w:endnote>
  <w:endnote w:type="continuationSeparator" w:id="0">
    <w:p w14:paraId="7CB815D6" w14:textId="77777777" w:rsidR="002127DD" w:rsidRDefault="002127DD" w:rsidP="00BF4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025A" w14:textId="77777777" w:rsidR="00BF433C" w:rsidRDefault="00BF4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2E81" w14:textId="77777777" w:rsidR="00BF433C" w:rsidRDefault="00BF43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C9BF1" w14:textId="77777777" w:rsidR="00BF433C" w:rsidRDefault="00BF4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E826B" w14:textId="77777777" w:rsidR="002127DD" w:rsidRDefault="002127DD" w:rsidP="00BF433C">
      <w:r>
        <w:separator/>
      </w:r>
    </w:p>
  </w:footnote>
  <w:footnote w:type="continuationSeparator" w:id="0">
    <w:p w14:paraId="151BFD83" w14:textId="77777777" w:rsidR="002127DD" w:rsidRDefault="002127DD" w:rsidP="00BF4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7771F" w14:textId="77777777" w:rsidR="00BF433C" w:rsidRDefault="00BF4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6909F" w14:textId="77777777" w:rsidR="00BF433C" w:rsidRDefault="00BF43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E862F" w14:textId="77777777" w:rsidR="00BF433C" w:rsidRDefault="00BF4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1A644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E1E88"/>
    <w:multiLevelType w:val="hybridMultilevel"/>
    <w:tmpl w:val="069497F6"/>
    <w:lvl w:ilvl="0" w:tplc="24DA475A">
      <w:numFmt w:val="bullet"/>
      <w:lvlText w:val="-"/>
      <w:lvlJc w:val="left"/>
      <w:pPr>
        <w:ind w:left="720" w:hanging="360"/>
      </w:pPr>
      <w:rPr>
        <w:rFonts w:ascii="Symbol" w:eastAsia="Tahoma" w:hAnsi="Symbol" w:hint="default"/>
        <w:b w:val="0"/>
        <w:bCs w:val="0"/>
        <w:i w:val="0"/>
        <w:iCs w:val="0"/>
        <w:color w:val="231F20"/>
        <w:w w:val="76"/>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0A7F53"/>
    <w:multiLevelType w:val="hybridMultilevel"/>
    <w:tmpl w:val="AF7239D6"/>
    <w:lvl w:ilvl="0" w:tplc="92C884AA">
      <w:numFmt w:val="bullet"/>
      <w:lvlText w:val="–"/>
      <w:lvlJc w:val="left"/>
      <w:pPr>
        <w:ind w:left="135" w:hanging="360"/>
      </w:pPr>
      <w:rPr>
        <w:rFonts w:ascii="Calibri" w:eastAsiaTheme="minorEastAsia" w:hAnsi="Calibri" w:cstheme="minorBidi" w:hint="default"/>
      </w:rPr>
    </w:lvl>
    <w:lvl w:ilvl="1" w:tplc="04240003" w:tentative="1">
      <w:start w:val="1"/>
      <w:numFmt w:val="bullet"/>
      <w:lvlText w:val="o"/>
      <w:lvlJc w:val="left"/>
      <w:pPr>
        <w:ind w:left="855" w:hanging="360"/>
      </w:pPr>
      <w:rPr>
        <w:rFonts w:ascii="Courier New" w:hAnsi="Courier New" w:cs="Courier New" w:hint="default"/>
      </w:rPr>
    </w:lvl>
    <w:lvl w:ilvl="2" w:tplc="04240005" w:tentative="1">
      <w:start w:val="1"/>
      <w:numFmt w:val="bullet"/>
      <w:lvlText w:val=""/>
      <w:lvlJc w:val="left"/>
      <w:pPr>
        <w:ind w:left="1575" w:hanging="360"/>
      </w:pPr>
      <w:rPr>
        <w:rFonts w:ascii="Wingdings" w:hAnsi="Wingdings" w:hint="default"/>
      </w:rPr>
    </w:lvl>
    <w:lvl w:ilvl="3" w:tplc="04240001" w:tentative="1">
      <w:start w:val="1"/>
      <w:numFmt w:val="bullet"/>
      <w:lvlText w:val=""/>
      <w:lvlJc w:val="left"/>
      <w:pPr>
        <w:ind w:left="2295" w:hanging="360"/>
      </w:pPr>
      <w:rPr>
        <w:rFonts w:ascii="Symbol" w:hAnsi="Symbol" w:hint="default"/>
      </w:rPr>
    </w:lvl>
    <w:lvl w:ilvl="4" w:tplc="04240003" w:tentative="1">
      <w:start w:val="1"/>
      <w:numFmt w:val="bullet"/>
      <w:lvlText w:val="o"/>
      <w:lvlJc w:val="left"/>
      <w:pPr>
        <w:ind w:left="3015" w:hanging="360"/>
      </w:pPr>
      <w:rPr>
        <w:rFonts w:ascii="Courier New" w:hAnsi="Courier New" w:cs="Courier New" w:hint="default"/>
      </w:rPr>
    </w:lvl>
    <w:lvl w:ilvl="5" w:tplc="04240005" w:tentative="1">
      <w:start w:val="1"/>
      <w:numFmt w:val="bullet"/>
      <w:lvlText w:val=""/>
      <w:lvlJc w:val="left"/>
      <w:pPr>
        <w:ind w:left="3735" w:hanging="360"/>
      </w:pPr>
      <w:rPr>
        <w:rFonts w:ascii="Wingdings" w:hAnsi="Wingdings" w:hint="default"/>
      </w:rPr>
    </w:lvl>
    <w:lvl w:ilvl="6" w:tplc="04240001" w:tentative="1">
      <w:start w:val="1"/>
      <w:numFmt w:val="bullet"/>
      <w:lvlText w:val=""/>
      <w:lvlJc w:val="left"/>
      <w:pPr>
        <w:ind w:left="4455" w:hanging="360"/>
      </w:pPr>
      <w:rPr>
        <w:rFonts w:ascii="Symbol" w:hAnsi="Symbol" w:hint="default"/>
      </w:rPr>
    </w:lvl>
    <w:lvl w:ilvl="7" w:tplc="04240003" w:tentative="1">
      <w:start w:val="1"/>
      <w:numFmt w:val="bullet"/>
      <w:lvlText w:val="o"/>
      <w:lvlJc w:val="left"/>
      <w:pPr>
        <w:ind w:left="5175" w:hanging="360"/>
      </w:pPr>
      <w:rPr>
        <w:rFonts w:ascii="Courier New" w:hAnsi="Courier New" w:cs="Courier New" w:hint="default"/>
      </w:rPr>
    </w:lvl>
    <w:lvl w:ilvl="8" w:tplc="04240005" w:tentative="1">
      <w:start w:val="1"/>
      <w:numFmt w:val="bullet"/>
      <w:lvlText w:val=""/>
      <w:lvlJc w:val="left"/>
      <w:pPr>
        <w:ind w:left="5895" w:hanging="360"/>
      </w:pPr>
      <w:rPr>
        <w:rFonts w:ascii="Wingdings" w:hAnsi="Wingdings" w:hint="default"/>
      </w:rPr>
    </w:lvl>
  </w:abstractNum>
  <w:abstractNum w:abstractNumId="3" w15:restartNumberingAfterBreak="0">
    <w:nsid w:val="097F7661"/>
    <w:multiLevelType w:val="hybridMultilevel"/>
    <w:tmpl w:val="C36EDD5E"/>
    <w:lvl w:ilvl="0" w:tplc="8EA845F8">
      <w:start w:val="1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41475D"/>
    <w:multiLevelType w:val="hybridMultilevel"/>
    <w:tmpl w:val="6730390A"/>
    <w:lvl w:ilvl="0" w:tplc="70D8A09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1017AD2"/>
    <w:multiLevelType w:val="hybridMultilevel"/>
    <w:tmpl w:val="29FCEE96"/>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5CF74A9"/>
    <w:multiLevelType w:val="hybridMultilevel"/>
    <w:tmpl w:val="7C02C32C"/>
    <w:lvl w:ilvl="0" w:tplc="8EA845F8">
      <w:start w:val="1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34A36D8"/>
    <w:multiLevelType w:val="hybridMultilevel"/>
    <w:tmpl w:val="658E5FAC"/>
    <w:lvl w:ilvl="0" w:tplc="1000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B2751DF"/>
    <w:multiLevelType w:val="hybridMultilevel"/>
    <w:tmpl w:val="25F0D2D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03C1D86"/>
    <w:multiLevelType w:val="hybridMultilevel"/>
    <w:tmpl w:val="A3A479CC"/>
    <w:lvl w:ilvl="0" w:tplc="24DA475A">
      <w:numFmt w:val="bullet"/>
      <w:lvlText w:val="-"/>
      <w:lvlJc w:val="left"/>
      <w:pPr>
        <w:ind w:left="720" w:hanging="360"/>
      </w:pPr>
      <w:rPr>
        <w:rFonts w:ascii="Symbol" w:eastAsia="Tahoma" w:hAnsi="Symbol" w:hint="default"/>
        <w:b w:val="0"/>
        <w:bCs w:val="0"/>
        <w:i w:val="0"/>
        <w:iCs w:val="0"/>
        <w:color w:val="231F20"/>
        <w:w w:val="76"/>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D8C38A0"/>
    <w:multiLevelType w:val="hybridMultilevel"/>
    <w:tmpl w:val="05A8469C"/>
    <w:lvl w:ilvl="0" w:tplc="8AAC4BA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01181854">
    <w:abstractNumId w:val="8"/>
  </w:num>
  <w:num w:numId="2" w16cid:durableId="438372739">
    <w:abstractNumId w:val="2"/>
  </w:num>
  <w:num w:numId="3" w16cid:durableId="94135039">
    <w:abstractNumId w:val="0"/>
  </w:num>
  <w:num w:numId="4" w16cid:durableId="202913157">
    <w:abstractNumId w:val="5"/>
  </w:num>
  <w:num w:numId="5" w16cid:durableId="723259877">
    <w:abstractNumId w:val="0"/>
  </w:num>
  <w:num w:numId="6" w16cid:durableId="1878395275">
    <w:abstractNumId w:val="0"/>
  </w:num>
  <w:num w:numId="7" w16cid:durableId="59719713">
    <w:abstractNumId w:val="10"/>
  </w:num>
  <w:num w:numId="8" w16cid:durableId="588393262">
    <w:abstractNumId w:val="4"/>
  </w:num>
  <w:num w:numId="9" w16cid:durableId="167134213">
    <w:abstractNumId w:val="9"/>
  </w:num>
  <w:num w:numId="10" w16cid:durableId="2002200300">
    <w:abstractNumId w:val="1"/>
  </w:num>
  <w:num w:numId="11" w16cid:durableId="1528563182">
    <w:abstractNumId w:val="3"/>
  </w:num>
  <w:num w:numId="12" w16cid:durableId="120660522">
    <w:abstractNumId w:val="6"/>
  </w:num>
  <w:num w:numId="13" w16cid:durableId="1533953464">
    <w:abstractNumId w:val="7"/>
  </w:num>
  <w:num w:numId="14" w16cid:durableId="972519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E0A"/>
    <w:rsid w:val="00010454"/>
    <w:rsid w:val="0001684B"/>
    <w:rsid w:val="00016F08"/>
    <w:rsid w:val="000314C4"/>
    <w:rsid w:val="0003756A"/>
    <w:rsid w:val="00044A54"/>
    <w:rsid w:val="000631FA"/>
    <w:rsid w:val="00090CE6"/>
    <w:rsid w:val="000A2667"/>
    <w:rsid w:val="000A6870"/>
    <w:rsid w:val="000D0315"/>
    <w:rsid w:val="000E54E1"/>
    <w:rsid w:val="000E6653"/>
    <w:rsid w:val="000F3859"/>
    <w:rsid w:val="00117571"/>
    <w:rsid w:val="00120605"/>
    <w:rsid w:val="00120A02"/>
    <w:rsid w:val="001315B3"/>
    <w:rsid w:val="001740D4"/>
    <w:rsid w:val="00177A63"/>
    <w:rsid w:val="00182579"/>
    <w:rsid w:val="0018633C"/>
    <w:rsid w:val="00187039"/>
    <w:rsid w:val="001E7638"/>
    <w:rsid w:val="00200C91"/>
    <w:rsid w:val="00205425"/>
    <w:rsid w:val="0020660E"/>
    <w:rsid w:val="002127DD"/>
    <w:rsid w:val="00213FD8"/>
    <w:rsid w:val="00237AF5"/>
    <w:rsid w:val="00241030"/>
    <w:rsid w:val="0024355C"/>
    <w:rsid w:val="002805FD"/>
    <w:rsid w:val="002868B0"/>
    <w:rsid w:val="002957B8"/>
    <w:rsid w:val="002D2255"/>
    <w:rsid w:val="002D61E2"/>
    <w:rsid w:val="002E2B6C"/>
    <w:rsid w:val="002F02A8"/>
    <w:rsid w:val="002F4315"/>
    <w:rsid w:val="00326F5C"/>
    <w:rsid w:val="0033753F"/>
    <w:rsid w:val="003700C6"/>
    <w:rsid w:val="00372776"/>
    <w:rsid w:val="003800C2"/>
    <w:rsid w:val="00394F2E"/>
    <w:rsid w:val="00395D77"/>
    <w:rsid w:val="00396A47"/>
    <w:rsid w:val="003977A6"/>
    <w:rsid w:val="00397A14"/>
    <w:rsid w:val="003D6746"/>
    <w:rsid w:val="003D6F28"/>
    <w:rsid w:val="003E1C9F"/>
    <w:rsid w:val="003F0FAA"/>
    <w:rsid w:val="003F6602"/>
    <w:rsid w:val="0041583A"/>
    <w:rsid w:val="004219EE"/>
    <w:rsid w:val="00423A98"/>
    <w:rsid w:val="00450BE2"/>
    <w:rsid w:val="0046607B"/>
    <w:rsid w:val="00484BB4"/>
    <w:rsid w:val="004930EA"/>
    <w:rsid w:val="00497939"/>
    <w:rsid w:val="004C12B2"/>
    <w:rsid w:val="004E0B48"/>
    <w:rsid w:val="004E4C81"/>
    <w:rsid w:val="004E512A"/>
    <w:rsid w:val="004F094F"/>
    <w:rsid w:val="00500C60"/>
    <w:rsid w:val="00503B97"/>
    <w:rsid w:val="005127B7"/>
    <w:rsid w:val="00524EE6"/>
    <w:rsid w:val="00527D77"/>
    <w:rsid w:val="005303B6"/>
    <w:rsid w:val="00536C3D"/>
    <w:rsid w:val="005671F8"/>
    <w:rsid w:val="005775C4"/>
    <w:rsid w:val="005865B6"/>
    <w:rsid w:val="00586D79"/>
    <w:rsid w:val="0059566C"/>
    <w:rsid w:val="005B1EA7"/>
    <w:rsid w:val="005C7365"/>
    <w:rsid w:val="005D43C5"/>
    <w:rsid w:val="00602075"/>
    <w:rsid w:val="006101E3"/>
    <w:rsid w:val="00620D08"/>
    <w:rsid w:val="006538F1"/>
    <w:rsid w:val="006562C1"/>
    <w:rsid w:val="00680C86"/>
    <w:rsid w:val="00695BD5"/>
    <w:rsid w:val="00697266"/>
    <w:rsid w:val="006A0174"/>
    <w:rsid w:val="006B280D"/>
    <w:rsid w:val="00701B5E"/>
    <w:rsid w:val="007314D0"/>
    <w:rsid w:val="0074663A"/>
    <w:rsid w:val="00776D7E"/>
    <w:rsid w:val="007A65A0"/>
    <w:rsid w:val="007A6B9D"/>
    <w:rsid w:val="007A7E0A"/>
    <w:rsid w:val="007C0B56"/>
    <w:rsid w:val="007E3BC9"/>
    <w:rsid w:val="00810DAD"/>
    <w:rsid w:val="00815A27"/>
    <w:rsid w:val="00837A4F"/>
    <w:rsid w:val="00840589"/>
    <w:rsid w:val="0084159B"/>
    <w:rsid w:val="00841A75"/>
    <w:rsid w:val="00844078"/>
    <w:rsid w:val="00857FFE"/>
    <w:rsid w:val="00867545"/>
    <w:rsid w:val="008905DC"/>
    <w:rsid w:val="00890648"/>
    <w:rsid w:val="00892E7D"/>
    <w:rsid w:val="008947AA"/>
    <w:rsid w:val="008A2EDA"/>
    <w:rsid w:val="008A3655"/>
    <w:rsid w:val="008C3B7F"/>
    <w:rsid w:val="008E4426"/>
    <w:rsid w:val="008F22CA"/>
    <w:rsid w:val="008F6F31"/>
    <w:rsid w:val="009110D9"/>
    <w:rsid w:val="00915668"/>
    <w:rsid w:val="00955130"/>
    <w:rsid w:val="00984910"/>
    <w:rsid w:val="009900D7"/>
    <w:rsid w:val="009D0F8A"/>
    <w:rsid w:val="009D7081"/>
    <w:rsid w:val="00A15690"/>
    <w:rsid w:val="00A17273"/>
    <w:rsid w:val="00A50DF3"/>
    <w:rsid w:val="00A95891"/>
    <w:rsid w:val="00AB44CF"/>
    <w:rsid w:val="00AB471C"/>
    <w:rsid w:val="00AD294E"/>
    <w:rsid w:val="00AD4C2B"/>
    <w:rsid w:val="00AD6122"/>
    <w:rsid w:val="00B010F8"/>
    <w:rsid w:val="00B20734"/>
    <w:rsid w:val="00B404C4"/>
    <w:rsid w:val="00B44379"/>
    <w:rsid w:val="00B64765"/>
    <w:rsid w:val="00B65104"/>
    <w:rsid w:val="00B655E6"/>
    <w:rsid w:val="00B859A6"/>
    <w:rsid w:val="00BE6D4A"/>
    <w:rsid w:val="00BF108A"/>
    <w:rsid w:val="00BF433C"/>
    <w:rsid w:val="00BF5087"/>
    <w:rsid w:val="00C104DB"/>
    <w:rsid w:val="00C13679"/>
    <w:rsid w:val="00C2619E"/>
    <w:rsid w:val="00C43891"/>
    <w:rsid w:val="00C44088"/>
    <w:rsid w:val="00C63BFC"/>
    <w:rsid w:val="00C64962"/>
    <w:rsid w:val="00C74FE2"/>
    <w:rsid w:val="00C85DCD"/>
    <w:rsid w:val="00CD2929"/>
    <w:rsid w:val="00CE0725"/>
    <w:rsid w:val="00D27625"/>
    <w:rsid w:val="00D70EE6"/>
    <w:rsid w:val="00DB3F84"/>
    <w:rsid w:val="00DB4C4F"/>
    <w:rsid w:val="00E30537"/>
    <w:rsid w:val="00E422CD"/>
    <w:rsid w:val="00E63137"/>
    <w:rsid w:val="00E80195"/>
    <w:rsid w:val="00E82E57"/>
    <w:rsid w:val="00E83732"/>
    <w:rsid w:val="00E83E42"/>
    <w:rsid w:val="00EB11ED"/>
    <w:rsid w:val="00EC3D8D"/>
    <w:rsid w:val="00ED182A"/>
    <w:rsid w:val="00F07C3B"/>
    <w:rsid w:val="00F125D4"/>
    <w:rsid w:val="00F40108"/>
    <w:rsid w:val="00F42C4E"/>
    <w:rsid w:val="00F454E1"/>
    <w:rsid w:val="00F47540"/>
    <w:rsid w:val="00F541F0"/>
    <w:rsid w:val="00F62FD2"/>
    <w:rsid w:val="00F8089D"/>
    <w:rsid w:val="00F81E8E"/>
    <w:rsid w:val="00FA610E"/>
    <w:rsid w:val="00FB0562"/>
    <w:rsid w:val="00FC2236"/>
    <w:rsid w:val="00FD437C"/>
    <w:rsid w:val="00FF14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FA797"/>
  <w15:docId w15:val="{66937EFB-E257-476C-8226-7EE457507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5DC"/>
    <w:pPr>
      <w:spacing w:after="0" w:line="240" w:lineRule="auto"/>
      <w:jc w:val="both"/>
    </w:pPr>
  </w:style>
  <w:style w:type="paragraph" w:styleId="Heading1">
    <w:name w:val="heading 1"/>
    <w:basedOn w:val="ListBullet"/>
    <w:next w:val="Normal"/>
    <w:link w:val="Heading1Char"/>
    <w:uiPriority w:val="9"/>
    <w:qFormat/>
    <w:rsid w:val="008905DC"/>
    <w:pPr>
      <w:keepNext/>
      <w:keepLines/>
      <w:outlineLvl w:val="0"/>
    </w:pPr>
    <w:rPr>
      <w:rFonts w:eastAsiaTheme="majorEastAsia" w:cstheme="majorBidi"/>
      <w:b/>
      <w:color w:val="2F5496" w:themeColor="accent5" w:themeShade="BF"/>
      <w:sz w:val="24"/>
      <w:szCs w:val="32"/>
    </w:rPr>
  </w:style>
  <w:style w:type="paragraph" w:styleId="Heading2">
    <w:name w:val="heading 2"/>
    <w:basedOn w:val="Normal"/>
    <w:next w:val="Normal"/>
    <w:link w:val="Heading2Char"/>
    <w:uiPriority w:val="9"/>
    <w:unhideWhenUsed/>
    <w:qFormat/>
    <w:rsid w:val="00680C8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0C8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680C86"/>
    <w:pPr>
      <w:ind w:left="720"/>
      <w:contextualSpacing/>
    </w:pPr>
  </w:style>
  <w:style w:type="character" w:customStyle="1" w:styleId="apple-converted-space">
    <w:name w:val="apple-converted-space"/>
    <w:basedOn w:val="DefaultParagraphFont"/>
    <w:rsid w:val="00680C86"/>
  </w:style>
  <w:style w:type="character" w:styleId="Emphasis">
    <w:name w:val="Emphasis"/>
    <w:basedOn w:val="DefaultParagraphFont"/>
    <w:uiPriority w:val="20"/>
    <w:qFormat/>
    <w:rsid w:val="00680C86"/>
    <w:rPr>
      <w:i/>
      <w:iCs/>
    </w:rPr>
  </w:style>
  <w:style w:type="paragraph" w:styleId="BalloonText">
    <w:name w:val="Balloon Text"/>
    <w:basedOn w:val="Normal"/>
    <w:link w:val="BalloonTextChar"/>
    <w:uiPriority w:val="99"/>
    <w:semiHidden/>
    <w:unhideWhenUsed/>
    <w:rsid w:val="00E801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195"/>
    <w:rPr>
      <w:rFonts w:ascii="Segoe UI" w:hAnsi="Segoe UI" w:cs="Segoe UI"/>
      <w:sz w:val="18"/>
      <w:szCs w:val="18"/>
    </w:rPr>
  </w:style>
  <w:style w:type="paragraph" w:styleId="NormalWeb">
    <w:name w:val="Normal (Web)"/>
    <w:basedOn w:val="Normal"/>
    <w:uiPriority w:val="99"/>
    <w:semiHidden/>
    <w:unhideWhenUsed/>
    <w:rsid w:val="00E80195"/>
    <w:pPr>
      <w:spacing w:before="100" w:beforeAutospacing="1" w:after="100" w:afterAutospacing="1"/>
    </w:pPr>
    <w:rPr>
      <w:rFonts w:ascii="Times New Roman" w:eastAsia="Times New Roman" w:hAnsi="Times New Roman" w:cs="Times New Roman"/>
      <w:sz w:val="24"/>
      <w:szCs w:val="24"/>
      <w:lang w:eastAsia="sl-SI"/>
    </w:rPr>
  </w:style>
  <w:style w:type="character" w:styleId="CommentReference">
    <w:name w:val="annotation reference"/>
    <w:basedOn w:val="DefaultParagraphFont"/>
    <w:uiPriority w:val="99"/>
    <w:semiHidden/>
    <w:unhideWhenUsed/>
    <w:rsid w:val="00955130"/>
    <w:rPr>
      <w:sz w:val="16"/>
      <w:szCs w:val="16"/>
    </w:rPr>
  </w:style>
  <w:style w:type="paragraph" w:styleId="CommentText">
    <w:name w:val="annotation text"/>
    <w:basedOn w:val="Normal"/>
    <w:link w:val="CommentTextChar"/>
    <w:uiPriority w:val="99"/>
    <w:semiHidden/>
    <w:unhideWhenUsed/>
    <w:rsid w:val="00955130"/>
    <w:rPr>
      <w:sz w:val="20"/>
      <w:szCs w:val="20"/>
    </w:rPr>
  </w:style>
  <w:style w:type="character" w:customStyle="1" w:styleId="CommentTextChar">
    <w:name w:val="Comment Text Char"/>
    <w:basedOn w:val="DefaultParagraphFont"/>
    <w:link w:val="CommentText"/>
    <w:uiPriority w:val="99"/>
    <w:semiHidden/>
    <w:rsid w:val="00955130"/>
    <w:rPr>
      <w:sz w:val="20"/>
      <w:szCs w:val="20"/>
    </w:rPr>
  </w:style>
  <w:style w:type="paragraph" w:styleId="CommentSubject">
    <w:name w:val="annotation subject"/>
    <w:basedOn w:val="CommentText"/>
    <w:next w:val="CommentText"/>
    <w:link w:val="CommentSubjectChar"/>
    <w:uiPriority w:val="99"/>
    <w:semiHidden/>
    <w:unhideWhenUsed/>
    <w:rsid w:val="00955130"/>
    <w:rPr>
      <w:b/>
      <w:bCs/>
    </w:rPr>
  </w:style>
  <w:style w:type="character" w:customStyle="1" w:styleId="CommentSubjectChar">
    <w:name w:val="Comment Subject Char"/>
    <w:basedOn w:val="CommentTextChar"/>
    <w:link w:val="CommentSubject"/>
    <w:uiPriority w:val="99"/>
    <w:semiHidden/>
    <w:rsid w:val="00955130"/>
    <w:rPr>
      <w:b/>
      <w:bCs/>
      <w:sz w:val="20"/>
      <w:szCs w:val="20"/>
    </w:rPr>
  </w:style>
  <w:style w:type="character" w:customStyle="1" w:styleId="Heading1Char">
    <w:name w:val="Heading 1 Char"/>
    <w:basedOn w:val="DefaultParagraphFont"/>
    <w:link w:val="Heading1"/>
    <w:uiPriority w:val="9"/>
    <w:rsid w:val="008905DC"/>
    <w:rPr>
      <w:rFonts w:eastAsiaTheme="majorEastAsia" w:cstheme="majorBidi"/>
      <w:b/>
      <w:color w:val="2F5496" w:themeColor="accent5" w:themeShade="BF"/>
      <w:sz w:val="24"/>
      <w:szCs w:val="32"/>
    </w:rPr>
  </w:style>
  <w:style w:type="character" w:styleId="Hyperlink">
    <w:name w:val="Hyperlink"/>
    <w:basedOn w:val="DefaultParagraphFont"/>
    <w:uiPriority w:val="99"/>
    <w:unhideWhenUsed/>
    <w:rsid w:val="000E54E1"/>
    <w:rPr>
      <w:color w:val="0563C1" w:themeColor="hyperlink"/>
      <w:u w:val="single"/>
    </w:rPr>
  </w:style>
  <w:style w:type="paragraph" w:styleId="ListBullet">
    <w:name w:val="List Bullet"/>
    <w:basedOn w:val="Normal"/>
    <w:uiPriority w:val="99"/>
    <w:unhideWhenUsed/>
    <w:rsid w:val="008905DC"/>
    <w:pPr>
      <w:numPr>
        <w:numId w:val="3"/>
      </w:numPr>
      <w:contextualSpacing/>
    </w:pPr>
  </w:style>
  <w:style w:type="character" w:styleId="UnresolvedMention">
    <w:name w:val="Unresolved Mention"/>
    <w:basedOn w:val="DefaultParagraphFont"/>
    <w:uiPriority w:val="99"/>
    <w:semiHidden/>
    <w:unhideWhenUsed/>
    <w:rsid w:val="000E54E1"/>
    <w:rPr>
      <w:color w:val="605E5C"/>
      <w:shd w:val="clear" w:color="auto" w:fill="E1DFDD"/>
    </w:rPr>
  </w:style>
  <w:style w:type="paragraph" w:styleId="Header">
    <w:name w:val="header"/>
    <w:basedOn w:val="Normal"/>
    <w:link w:val="HeaderChar"/>
    <w:uiPriority w:val="99"/>
    <w:unhideWhenUsed/>
    <w:rsid w:val="00BF433C"/>
    <w:pPr>
      <w:tabs>
        <w:tab w:val="center" w:pos="4536"/>
        <w:tab w:val="right" w:pos="9072"/>
      </w:tabs>
    </w:pPr>
  </w:style>
  <w:style w:type="character" w:customStyle="1" w:styleId="HeaderChar">
    <w:name w:val="Header Char"/>
    <w:basedOn w:val="DefaultParagraphFont"/>
    <w:link w:val="Header"/>
    <w:uiPriority w:val="99"/>
    <w:rsid w:val="00BF433C"/>
  </w:style>
  <w:style w:type="paragraph" w:styleId="Footer">
    <w:name w:val="footer"/>
    <w:basedOn w:val="Normal"/>
    <w:link w:val="FooterChar"/>
    <w:uiPriority w:val="99"/>
    <w:unhideWhenUsed/>
    <w:rsid w:val="00BF433C"/>
    <w:pPr>
      <w:tabs>
        <w:tab w:val="center" w:pos="4536"/>
        <w:tab w:val="right" w:pos="9072"/>
      </w:tabs>
    </w:pPr>
  </w:style>
  <w:style w:type="character" w:customStyle="1" w:styleId="FooterChar">
    <w:name w:val="Footer Char"/>
    <w:basedOn w:val="DefaultParagraphFont"/>
    <w:link w:val="Footer"/>
    <w:uiPriority w:val="99"/>
    <w:rsid w:val="00BF433C"/>
  </w:style>
  <w:style w:type="table" w:customStyle="1" w:styleId="TableGrid1">
    <w:name w:val="Table Grid1"/>
    <w:basedOn w:val="TableNormal"/>
    <w:next w:val="TableGrid"/>
    <w:uiPriority w:val="39"/>
    <w:rsid w:val="00503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03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68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900936">
      <w:bodyDiv w:val="1"/>
      <w:marLeft w:val="0"/>
      <w:marRight w:val="0"/>
      <w:marTop w:val="0"/>
      <w:marBottom w:val="0"/>
      <w:divBdr>
        <w:top w:val="none" w:sz="0" w:space="0" w:color="auto"/>
        <w:left w:val="none" w:sz="0" w:space="0" w:color="auto"/>
        <w:bottom w:val="none" w:sz="0" w:space="0" w:color="auto"/>
        <w:right w:val="none" w:sz="0" w:space="0" w:color="auto"/>
      </w:divBdr>
    </w:div>
    <w:div w:id="91324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afertyl.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0AC4F-8C27-4E7A-9784-95901E8CD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Medis, d.o.o.</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Ušeničnik</dc:creator>
  <cp:lastModifiedBy>Sara Strasner Dolenc</cp:lastModifiedBy>
  <cp:revision>7</cp:revision>
  <dcterms:created xsi:type="dcterms:W3CDTF">2024-01-31T09:03:00Z</dcterms:created>
  <dcterms:modified xsi:type="dcterms:W3CDTF">2024-03-22T13:10:00Z</dcterms:modified>
</cp:coreProperties>
</file>